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4B7D9" w14:textId="55474687" w:rsidR="002036D8" w:rsidRPr="009D0507" w:rsidRDefault="0010369D">
      <w:pPr>
        <w:pStyle w:val="2"/>
        <w:jc w:val="center"/>
        <w:rPr>
          <w:rStyle w:val="FontStyle55"/>
          <w:i w:val="0"/>
          <w:iCs w:val="0"/>
          <w:sz w:val="24"/>
          <w:szCs w:val="24"/>
          <w:lang w:val="en-GB"/>
        </w:rPr>
      </w:pPr>
      <w:r>
        <w:rPr>
          <w:rStyle w:val="FontStyle55"/>
          <w:i w:val="0"/>
          <w:iCs w:val="0"/>
          <w:sz w:val="24"/>
          <w:szCs w:val="24"/>
          <w:lang w:val="en-GB"/>
        </w:rPr>
        <w:t xml:space="preserve">Summary </w:t>
      </w:r>
      <w:r w:rsidR="000E3ABB" w:rsidRPr="009D0507">
        <w:rPr>
          <w:rStyle w:val="FontStyle55"/>
          <w:i w:val="0"/>
          <w:iCs w:val="0"/>
          <w:sz w:val="24"/>
          <w:szCs w:val="24"/>
          <w:lang w:val="en-GB"/>
        </w:rPr>
        <w:t>to the work program of practice</w:t>
      </w:r>
    </w:p>
    <w:p w14:paraId="5BEDDAA5" w14:textId="77777777" w:rsidR="002036D8" w:rsidRPr="009D0507" w:rsidRDefault="002036D8">
      <w:pPr>
        <w:jc w:val="center"/>
        <w:rPr>
          <w:rStyle w:val="FontStyle55"/>
          <w:bCs/>
          <w:sz w:val="24"/>
          <w:szCs w:val="24"/>
          <w:lang w:val="en-GB"/>
        </w:rPr>
      </w:pPr>
    </w:p>
    <w:p w14:paraId="4EE9CB79" w14:textId="77777777" w:rsidR="002036D8" w:rsidRPr="009D0507" w:rsidRDefault="000E3ABB">
      <w:pPr>
        <w:jc w:val="center"/>
        <w:rPr>
          <w:rStyle w:val="FontStyle55"/>
          <w:rFonts w:eastAsia="Times New Roman"/>
          <w:iCs/>
          <w:sz w:val="24"/>
          <w:szCs w:val="24"/>
          <w:lang w:val="en-GB" w:eastAsia="ru-RU" w:bidi="bn-IN"/>
        </w:rPr>
      </w:pPr>
      <w:r w:rsidRPr="009D0507">
        <w:rPr>
          <w:rStyle w:val="FontStyle55"/>
          <w:rFonts w:eastAsia="Times New Roman"/>
          <w:iCs/>
          <w:sz w:val="24"/>
          <w:szCs w:val="24"/>
          <w:lang w:val="en-GB" w:eastAsia="ru-RU" w:bidi="bn-IN"/>
        </w:rPr>
        <w:t>"</w:t>
      </w:r>
      <w:r w:rsidRPr="009D0507">
        <w:rPr>
          <w:rFonts w:ascii="Times New Roman" w:hAnsi="Times New Roman"/>
          <w:b/>
          <w:bCs/>
          <w:szCs w:val="24"/>
          <w:lang w:val="en-GB"/>
        </w:rPr>
        <w:t>PRACTICE ON MANAGEMENT AND ECONOMY OF PHARMACEUTICAL ORGANIZATIONS</w:t>
      </w:r>
      <w:r w:rsidRPr="009D0507">
        <w:rPr>
          <w:rStyle w:val="FontStyle55"/>
          <w:rFonts w:eastAsia="Times New Roman"/>
          <w:iCs/>
          <w:sz w:val="24"/>
          <w:szCs w:val="24"/>
          <w:lang w:val="en-GB" w:eastAsia="ru-RU" w:bidi="bn-IN"/>
        </w:rPr>
        <w:t>»</w:t>
      </w:r>
    </w:p>
    <w:p w14:paraId="7A2FD17F" w14:textId="77777777" w:rsidR="002036D8" w:rsidRPr="009D0507" w:rsidRDefault="000E3ABB">
      <w:pPr>
        <w:jc w:val="center"/>
        <w:rPr>
          <w:rStyle w:val="FontStyle55"/>
          <w:rFonts w:eastAsia="Times New Roman"/>
          <w:iCs/>
          <w:sz w:val="24"/>
          <w:szCs w:val="24"/>
          <w:lang w:val="en-GB" w:eastAsia="ru-RU" w:bidi="bn-IN"/>
        </w:rPr>
      </w:pPr>
      <w:proofErr w:type="gramStart"/>
      <w:r w:rsidRPr="009D0507">
        <w:rPr>
          <w:rStyle w:val="FontStyle55"/>
          <w:rFonts w:eastAsia="Times New Roman"/>
          <w:iCs/>
          <w:sz w:val="24"/>
          <w:szCs w:val="24"/>
          <w:lang w:val="en-GB" w:eastAsia="ru-RU" w:bidi="bn-IN"/>
        </w:rPr>
        <w:t>the</w:t>
      </w:r>
      <w:proofErr w:type="gramEnd"/>
      <w:r w:rsidRPr="009D0507">
        <w:rPr>
          <w:rStyle w:val="FontStyle55"/>
          <w:rFonts w:eastAsia="Times New Roman"/>
          <w:iCs/>
          <w:sz w:val="24"/>
          <w:szCs w:val="24"/>
          <w:lang w:val="en-GB" w:eastAsia="ru-RU" w:bidi="bn-IN"/>
        </w:rPr>
        <w:t xml:space="preserve"> main educational program of training in the specialty 33.05.01 PHARMACY</w:t>
      </w:r>
      <w:r w:rsidRPr="009D0507">
        <w:rPr>
          <w:rStyle w:val="FontStyle55"/>
          <w:rFonts w:eastAsia="Times New Roman"/>
          <w:iCs/>
          <w:sz w:val="24"/>
          <w:szCs w:val="24"/>
          <w:lang w:val="en-GB" w:eastAsia="ru-RU" w:bidi="bn-IN"/>
        </w:rPr>
        <w:br/>
      </w:r>
    </w:p>
    <w:p w14:paraId="1784EE99" w14:textId="77777777" w:rsidR="002036D8" w:rsidRPr="009D0507" w:rsidRDefault="002036D8">
      <w:pPr>
        <w:rPr>
          <w:rStyle w:val="FontStyle55"/>
          <w:rFonts w:eastAsia="Times New Roman"/>
          <w:iCs/>
          <w:sz w:val="24"/>
          <w:szCs w:val="24"/>
          <w:lang w:val="en-GB" w:eastAsia="ru-RU" w:bidi="bn-IN"/>
        </w:rPr>
      </w:pPr>
    </w:p>
    <w:p w14:paraId="61C227FD" w14:textId="77777777" w:rsidR="002036D8" w:rsidRPr="009D0507" w:rsidRDefault="002036D8">
      <w:pPr>
        <w:rPr>
          <w:rFonts w:ascii="Times New Roman" w:hAnsi="Times New Roman"/>
          <w:szCs w:val="24"/>
          <w:lang w:val="en-GB"/>
        </w:rPr>
      </w:pPr>
    </w:p>
    <w:p w14:paraId="70850EE4" w14:textId="77777777" w:rsidR="002036D8" w:rsidRPr="009D0507" w:rsidRDefault="000E3ABB">
      <w:pPr>
        <w:widowControl w:val="0"/>
        <w:ind w:firstLine="567"/>
        <w:jc w:val="both"/>
        <w:rPr>
          <w:rFonts w:ascii="Times New Roman" w:hAnsi="Times New Roman"/>
          <w:szCs w:val="24"/>
          <w:lang w:val="en-GB"/>
        </w:rPr>
      </w:pPr>
      <w:r w:rsidRPr="009D0507">
        <w:rPr>
          <w:rFonts w:ascii="Times New Roman" w:hAnsi="Times New Roman"/>
          <w:b/>
          <w:bCs/>
          <w:szCs w:val="24"/>
          <w:lang w:val="en-GB"/>
        </w:rPr>
        <w:t>1. The purpose an</w:t>
      </w:r>
      <w:bookmarkStart w:id="0" w:name="_GoBack"/>
      <w:bookmarkEnd w:id="0"/>
      <w:r w:rsidRPr="009D0507">
        <w:rPr>
          <w:rFonts w:ascii="Times New Roman" w:hAnsi="Times New Roman"/>
          <w:b/>
          <w:bCs/>
          <w:szCs w:val="24"/>
          <w:lang w:val="en-GB"/>
        </w:rPr>
        <w:t>d objectives of the internship.</w:t>
      </w:r>
    </w:p>
    <w:p w14:paraId="3B9935F1" w14:textId="65618420" w:rsidR="002036D8" w:rsidRPr="009D0507" w:rsidRDefault="000E3ABB">
      <w:pPr>
        <w:widowControl w:val="0"/>
        <w:shd w:val="clear" w:color="auto" w:fill="FFFFFF"/>
        <w:ind w:firstLine="567"/>
        <w:jc w:val="both"/>
        <w:rPr>
          <w:rFonts w:ascii="Times New Roman" w:hAnsi="Times New Roman"/>
          <w:szCs w:val="24"/>
          <w:lang w:val="en-GB"/>
        </w:rPr>
      </w:pPr>
      <w:r w:rsidRPr="009D0507">
        <w:rPr>
          <w:rFonts w:ascii="Times New Roman" w:hAnsi="Times New Roman"/>
          <w:b/>
          <w:bCs/>
          <w:szCs w:val="24"/>
          <w:lang w:val="en-GB"/>
        </w:rPr>
        <w:t>1.1.</w:t>
      </w:r>
      <w:r w:rsidR="009D0507" w:rsidRPr="009D0507">
        <w:rPr>
          <w:rFonts w:ascii="Times New Roman" w:hAnsi="Times New Roman"/>
          <w:b/>
          <w:bCs/>
          <w:szCs w:val="24"/>
          <w:lang w:val="en-GB"/>
        </w:rPr>
        <w:t xml:space="preserve"> </w:t>
      </w:r>
      <w:r w:rsidRPr="009D0507">
        <w:rPr>
          <w:rFonts w:ascii="Times New Roman" w:hAnsi="Times New Roman"/>
          <w:szCs w:val="24"/>
          <w:lang w:val="en-GB"/>
        </w:rPr>
        <w:t>The purpose of the internship is to participate in the formation of:</w:t>
      </w:r>
    </w:p>
    <w:p w14:paraId="7FB734CA" w14:textId="5C3481B9" w:rsidR="002036D8" w:rsidRPr="009D0507" w:rsidRDefault="000E3ABB">
      <w:pPr>
        <w:pStyle w:val="a6"/>
        <w:numPr>
          <w:ilvl w:val="0"/>
          <w:numId w:val="2"/>
        </w:numPr>
        <w:ind w:left="993"/>
        <w:jc w:val="both"/>
        <w:rPr>
          <w:rFonts w:cs="Times New Roman"/>
          <w:sz w:val="24"/>
          <w:szCs w:val="24"/>
          <w:lang w:val="en-GB"/>
        </w:rPr>
      </w:pPr>
      <w:r w:rsidRPr="009D0507">
        <w:rPr>
          <w:rFonts w:cs="Times New Roman"/>
          <w:sz w:val="24"/>
          <w:szCs w:val="24"/>
          <w:lang w:val="en-GB"/>
        </w:rPr>
        <w:t>general professional competencies (OP</w:t>
      </w:r>
      <w:r w:rsidR="009D0507">
        <w:rPr>
          <w:rFonts w:cs="Times New Roman"/>
          <w:sz w:val="24"/>
          <w:szCs w:val="24"/>
        </w:rPr>
        <w:t>С</w:t>
      </w:r>
      <w:r w:rsidRPr="009D0507">
        <w:rPr>
          <w:rFonts w:cs="Times New Roman"/>
          <w:sz w:val="24"/>
          <w:szCs w:val="24"/>
          <w:lang w:val="en-GB"/>
        </w:rPr>
        <w:t>-3 (3.1-3.3), GPC - 6 (6.1-6.4);</w:t>
      </w:r>
    </w:p>
    <w:p w14:paraId="32712C35" w14:textId="77777777" w:rsidR="002036D8" w:rsidRPr="009D0507" w:rsidRDefault="000E3ABB">
      <w:pPr>
        <w:pStyle w:val="a6"/>
        <w:numPr>
          <w:ilvl w:val="0"/>
          <w:numId w:val="2"/>
        </w:numPr>
        <w:ind w:left="993"/>
        <w:jc w:val="both"/>
        <w:rPr>
          <w:rFonts w:cs="Times New Roman"/>
          <w:sz w:val="24"/>
          <w:szCs w:val="24"/>
          <w:lang w:val="en-GB"/>
        </w:rPr>
      </w:pPr>
      <w:proofErr w:type="gramStart"/>
      <w:r w:rsidRPr="009D0507">
        <w:rPr>
          <w:rFonts w:cs="Times New Roman"/>
          <w:sz w:val="24"/>
          <w:szCs w:val="24"/>
          <w:lang w:val="en-GB"/>
        </w:rPr>
        <w:t>professional</w:t>
      </w:r>
      <w:proofErr w:type="gramEnd"/>
      <w:r w:rsidRPr="009D0507">
        <w:rPr>
          <w:rFonts w:cs="Times New Roman"/>
          <w:sz w:val="24"/>
          <w:szCs w:val="24"/>
          <w:lang w:val="en-GB"/>
        </w:rPr>
        <w:t xml:space="preserve"> competencies (PC-2 (2.1-2.5), PC-4 (4.4), PC-5 (5.1-5.7)).</w:t>
      </w:r>
    </w:p>
    <w:p w14:paraId="3AB9CCCA" w14:textId="77777777" w:rsidR="002036D8" w:rsidRPr="009D0507" w:rsidRDefault="002036D8">
      <w:pPr>
        <w:pStyle w:val="a6"/>
        <w:ind w:left="993"/>
        <w:jc w:val="both"/>
        <w:rPr>
          <w:rFonts w:cs="Times New Roman"/>
          <w:sz w:val="24"/>
          <w:szCs w:val="24"/>
          <w:lang w:val="en-GB"/>
        </w:rPr>
      </w:pPr>
    </w:p>
    <w:p w14:paraId="04F22B91" w14:textId="77777777" w:rsidR="002036D8" w:rsidRPr="009D0507" w:rsidRDefault="000E3ABB">
      <w:pPr>
        <w:widowControl w:val="0"/>
        <w:shd w:val="clear" w:color="auto" w:fill="FFFFFF"/>
        <w:tabs>
          <w:tab w:val="left" w:pos="567"/>
        </w:tabs>
        <w:ind w:left="567"/>
        <w:jc w:val="both"/>
        <w:rPr>
          <w:rFonts w:ascii="Times New Roman" w:hAnsi="Times New Roman"/>
          <w:szCs w:val="24"/>
          <w:lang w:val="en-GB"/>
        </w:rPr>
      </w:pPr>
      <w:r w:rsidRPr="009D0507">
        <w:rPr>
          <w:rFonts w:ascii="Times New Roman" w:hAnsi="Times New Roman"/>
          <w:b/>
          <w:szCs w:val="24"/>
          <w:lang w:val="en-GB"/>
        </w:rPr>
        <w:t>1.2. Practice objectives</w:t>
      </w:r>
      <w:r w:rsidRPr="009D0507">
        <w:rPr>
          <w:rFonts w:ascii="Times New Roman" w:hAnsi="Times New Roman"/>
          <w:szCs w:val="24"/>
          <w:lang w:val="en-GB"/>
        </w:rPr>
        <w:t>– as a result of the internship, the student must:</w:t>
      </w:r>
    </w:p>
    <w:p w14:paraId="597E0668" w14:textId="77777777" w:rsidR="002036D8" w:rsidRDefault="000E3ABB">
      <w:pPr>
        <w:ind w:left="567" w:firstLine="426"/>
        <w:rPr>
          <w:rFonts w:ascii="Times New Roman" w:hAnsi="Times New Roman"/>
          <w:b/>
          <w:szCs w:val="24"/>
        </w:rPr>
      </w:pPr>
      <w:proofErr w:type="spellStart"/>
      <w:r>
        <w:rPr>
          <w:rFonts w:ascii="Times New Roman" w:hAnsi="Times New Roman"/>
          <w:b/>
          <w:szCs w:val="24"/>
        </w:rPr>
        <w:t>know</w:t>
      </w:r>
      <w:proofErr w:type="spellEnd"/>
    </w:p>
    <w:p w14:paraId="52C8AE7A"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provisions of regulatory legal acts regulating the circulation of medicines and pharmacy products</w:t>
      </w:r>
    </w:p>
    <w:p w14:paraId="77DA715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fundamentals of the </w:t>
      </w:r>
      <w:proofErr w:type="spellStart"/>
      <w:r w:rsidRPr="009D0507">
        <w:rPr>
          <w:rFonts w:cs="Times New Roman"/>
          <w:sz w:val="24"/>
          <w:szCs w:val="24"/>
          <w:lang w:val="en-GB"/>
        </w:rPr>
        <w:t>labor</w:t>
      </w:r>
      <w:proofErr w:type="spellEnd"/>
      <w:r w:rsidRPr="009D0507">
        <w:rPr>
          <w:rFonts w:cs="Times New Roman"/>
          <w:sz w:val="24"/>
          <w:szCs w:val="24"/>
          <w:lang w:val="en-GB"/>
        </w:rPr>
        <w:t xml:space="preserve"> legislation of the Russian Federation</w:t>
      </w:r>
    </w:p>
    <w:p w14:paraId="123AC31E"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measures of administrative, civil, </w:t>
      </w:r>
      <w:proofErr w:type="spellStart"/>
      <w:r w:rsidRPr="009D0507">
        <w:rPr>
          <w:rFonts w:cs="Times New Roman"/>
          <w:sz w:val="24"/>
          <w:szCs w:val="24"/>
          <w:lang w:val="en-GB"/>
        </w:rPr>
        <w:t>labor</w:t>
      </w:r>
      <w:proofErr w:type="spellEnd"/>
      <w:r w:rsidRPr="009D0507">
        <w:rPr>
          <w:rFonts w:cs="Times New Roman"/>
          <w:sz w:val="24"/>
          <w:szCs w:val="24"/>
          <w:lang w:val="en-GB"/>
        </w:rPr>
        <w:t xml:space="preserve"> and material liability for violation of legislation in the field of pharmaceutical activity</w:t>
      </w:r>
    </w:p>
    <w:p w14:paraId="735C057A"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liability measures in case of violation of the legislation of the Russian Federation in the field of pharmaceutical activity</w:t>
      </w:r>
    </w:p>
    <w:p w14:paraId="2C4B0046"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regulatory and social characteristics of the personnel of pharmaceutical organizations</w:t>
      </w:r>
    </w:p>
    <w:p w14:paraId="5456471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institutional norms in the field of pharmaceutical personnel management</w:t>
      </w:r>
    </w:p>
    <w:p w14:paraId="0CF1DFAD" w14:textId="77777777" w:rsidR="002036D8" w:rsidRPr="009D0507" w:rsidRDefault="000E3ABB">
      <w:pPr>
        <w:pStyle w:val="a6"/>
        <w:numPr>
          <w:ilvl w:val="0"/>
          <w:numId w:val="3"/>
        </w:numPr>
        <w:ind w:left="993"/>
        <w:jc w:val="both"/>
        <w:rPr>
          <w:rFonts w:cs="Times New Roman"/>
          <w:sz w:val="24"/>
          <w:szCs w:val="24"/>
          <w:lang w:val="en-GB"/>
        </w:rPr>
      </w:pPr>
      <w:proofErr w:type="spellStart"/>
      <w:r w:rsidRPr="009D0507">
        <w:rPr>
          <w:rFonts w:cs="Times New Roman"/>
          <w:sz w:val="24"/>
          <w:szCs w:val="24"/>
          <w:lang w:val="en-GB"/>
        </w:rPr>
        <w:t>labor</w:t>
      </w:r>
      <w:proofErr w:type="spellEnd"/>
      <w:r w:rsidRPr="009D0507">
        <w:rPr>
          <w:rFonts w:cs="Times New Roman"/>
          <w:sz w:val="24"/>
          <w:szCs w:val="24"/>
          <w:lang w:val="en-GB"/>
        </w:rPr>
        <w:t xml:space="preserve"> legislation of the Russian Federation in the field of solving operational tasks of personnel policy</w:t>
      </w:r>
    </w:p>
    <w:p w14:paraId="361EAAAB"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payroll</w:t>
      </w:r>
      <w:proofErr w:type="spellEnd"/>
      <w:r>
        <w:rPr>
          <w:rFonts w:cs="Times New Roman"/>
          <w:sz w:val="24"/>
          <w:szCs w:val="24"/>
        </w:rPr>
        <w:t xml:space="preserve"> </w:t>
      </w:r>
      <w:proofErr w:type="spellStart"/>
      <w:r>
        <w:rPr>
          <w:rFonts w:cs="Times New Roman"/>
          <w:sz w:val="24"/>
          <w:szCs w:val="24"/>
        </w:rPr>
        <w:t>procedure</w:t>
      </w:r>
      <w:proofErr w:type="spellEnd"/>
    </w:p>
    <w:p w14:paraId="51862C26"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sanitary and epidemiological requirements for the operation of premises and working conditions</w:t>
      </w:r>
    </w:p>
    <w:p w14:paraId="23589954"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requirements for reporting documentation, structure and composition of reporting documentation for personnel</w:t>
      </w:r>
    </w:p>
    <w:p w14:paraId="18FEF818"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labor</w:t>
      </w:r>
      <w:proofErr w:type="spellEnd"/>
      <w:r>
        <w:rPr>
          <w:rFonts w:cs="Times New Roman"/>
          <w:sz w:val="24"/>
          <w:szCs w:val="24"/>
        </w:rPr>
        <w:t xml:space="preserve"> </w:t>
      </w:r>
      <w:proofErr w:type="spellStart"/>
      <w:r>
        <w:rPr>
          <w:rFonts w:cs="Times New Roman"/>
          <w:sz w:val="24"/>
          <w:szCs w:val="24"/>
        </w:rPr>
        <w:t>protection</w:t>
      </w:r>
      <w:proofErr w:type="spellEnd"/>
      <w:r>
        <w:rPr>
          <w:rFonts w:cs="Times New Roman"/>
          <w:sz w:val="24"/>
          <w:szCs w:val="24"/>
        </w:rPr>
        <w:t xml:space="preserve"> </w:t>
      </w:r>
      <w:proofErr w:type="spellStart"/>
      <w:r>
        <w:rPr>
          <w:rFonts w:cs="Times New Roman"/>
          <w:sz w:val="24"/>
          <w:szCs w:val="24"/>
        </w:rPr>
        <w:t>requirements</w:t>
      </w:r>
      <w:proofErr w:type="spellEnd"/>
      <w:r>
        <w:rPr>
          <w:rFonts w:cs="Times New Roman"/>
          <w:sz w:val="24"/>
          <w:szCs w:val="24"/>
        </w:rPr>
        <w:t>,</w:t>
      </w:r>
    </w:p>
    <w:p w14:paraId="08807CA0"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concluding contracts for the supply of medicines</w:t>
      </w:r>
    </w:p>
    <w:p w14:paraId="4439B9AD"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procedure</w:t>
      </w:r>
      <w:proofErr w:type="spellEnd"/>
      <w:r>
        <w:rPr>
          <w:rFonts w:cs="Times New Roman"/>
          <w:sz w:val="24"/>
          <w:szCs w:val="24"/>
        </w:rPr>
        <w:t xml:space="preserve"> </w:t>
      </w:r>
      <w:proofErr w:type="spellStart"/>
      <w:r>
        <w:rPr>
          <w:rFonts w:cs="Times New Roman"/>
          <w:sz w:val="24"/>
          <w:szCs w:val="24"/>
        </w:rPr>
        <w:t>for</w:t>
      </w:r>
      <w:proofErr w:type="spellEnd"/>
      <w:r>
        <w:rPr>
          <w:rFonts w:cs="Times New Roman"/>
          <w:sz w:val="24"/>
          <w:szCs w:val="24"/>
        </w:rPr>
        <w:t xml:space="preserve"> </w:t>
      </w:r>
      <w:proofErr w:type="spellStart"/>
      <w:r>
        <w:rPr>
          <w:rFonts w:cs="Times New Roman"/>
          <w:sz w:val="24"/>
          <w:szCs w:val="24"/>
        </w:rPr>
        <w:t>concluding</w:t>
      </w:r>
      <w:proofErr w:type="spellEnd"/>
      <w:r>
        <w:rPr>
          <w:rFonts w:cs="Times New Roman"/>
          <w:sz w:val="24"/>
          <w:szCs w:val="24"/>
        </w:rPr>
        <w:t xml:space="preserve"> </w:t>
      </w:r>
      <w:proofErr w:type="spellStart"/>
      <w:r>
        <w:rPr>
          <w:rFonts w:cs="Times New Roman"/>
          <w:sz w:val="24"/>
          <w:szCs w:val="24"/>
        </w:rPr>
        <w:t>lease</w:t>
      </w:r>
      <w:proofErr w:type="spellEnd"/>
      <w:r>
        <w:rPr>
          <w:rFonts w:cs="Times New Roman"/>
          <w:sz w:val="24"/>
          <w:szCs w:val="24"/>
        </w:rPr>
        <w:t xml:space="preserve"> </w:t>
      </w:r>
      <w:proofErr w:type="spellStart"/>
      <w:r>
        <w:rPr>
          <w:rFonts w:cs="Times New Roman"/>
          <w:sz w:val="24"/>
          <w:szCs w:val="24"/>
        </w:rPr>
        <w:t>agreements</w:t>
      </w:r>
      <w:proofErr w:type="spellEnd"/>
    </w:p>
    <w:p w14:paraId="7594FA7C"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consumer</w:t>
      </w:r>
      <w:proofErr w:type="spellEnd"/>
      <w:r>
        <w:rPr>
          <w:rFonts w:cs="Times New Roman"/>
          <w:sz w:val="24"/>
          <w:szCs w:val="24"/>
        </w:rPr>
        <w:t xml:space="preserve"> </w:t>
      </w:r>
      <w:proofErr w:type="spellStart"/>
      <w:r>
        <w:rPr>
          <w:rFonts w:cs="Times New Roman"/>
          <w:sz w:val="24"/>
          <w:szCs w:val="24"/>
        </w:rPr>
        <w:t>protection</w:t>
      </w:r>
      <w:proofErr w:type="spellEnd"/>
      <w:r>
        <w:rPr>
          <w:rFonts w:cs="Times New Roman"/>
          <w:sz w:val="24"/>
          <w:szCs w:val="24"/>
        </w:rPr>
        <w:t xml:space="preserve"> </w:t>
      </w:r>
      <w:proofErr w:type="spellStart"/>
      <w:r>
        <w:rPr>
          <w:rFonts w:cs="Times New Roman"/>
          <w:sz w:val="24"/>
          <w:szCs w:val="24"/>
        </w:rPr>
        <w:t>law</w:t>
      </w:r>
      <w:proofErr w:type="spellEnd"/>
    </w:p>
    <w:p w14:paraId="6F5A62AD"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key performance indicators of a pharmacy organization</w:t>
      </w:r>
    </w:p>
    <w:p w14:paraId="79887BF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reliable sources for searching for regulatory legal acts regulating the circulation of medicines and pharmacy products,</w:t>
      </w:r>
    </w:p>
    <w:p w14:paraId="0408629D"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modern medical and pharmaceutical information systems and databases used at the stages of circulation of medicines, including "Honest Sign", the State Information System for </w:t>
      </w:r>
      <w:proofErr w:type="spellStart"/>
      <w:r w:rsidRPr="009D0507">
        <w:rPr>
          <w:rFonts w:cs="Times New Roman"/>
          <w:sz w:val="24"/>
          <w:szCs w:val="24"/>
          <w:lang w:val="en-GB"/>
        </w:rPr>
        <w:t>Labeling</w:t>
      </w:r>
      <w:proofErr w:type="spellEnd"/>
      <w:r w:rsidRPr="009D0507">
        <w:rPr>
          <w:rFonts w:cs="Times New Roman"/>
          <w:sz w:val="24"/>
          <w:szCs w:val="24"/>
          <w:lang w:val="en-GB"/>
        </w:rPr>
        <w:t xml:space="preserve"> the Movement of Medicines (GIS MDLP), the State Register of Medicines, information systems of </w:t>
      </w:r>
      <w:proofErr w:type="spellStart"/>
      <w:r w:rsidRPr="009D0507">
        <w:rPr>
          <w:rFonts w:cs="Times New Roman"/>
          <w:sz w:val="24"/>
          <w:szCs w:val="24"/>
          <w:lang w:val="en-GB"/>
        </w:rPr>
        <w:t>Roszdravnadzor</w:t>
      </w:r>
      <w:proofErr w:type="spellEnd"/>
      <w:r w:rsidRPr="009D0507">
        <w:rPr>
          <w:rFonts w:cs="Times New Roman"/>
          <w:sz w:val="24"/>
          <w:szCs w:val="24"/>
          <w:lang w:val="en-GB"/>
        </w:rPr>
        <w:t xml:space="preserve"> and the Ministry of Health of the Russian Federation</w:t>
      </w:r>
    </w:p>
    <w:p w14:paraId="50BBD735"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databases</w:t>
      </w:r>
      <w:proofErr w:type="spellEnd"/>
      <w:r>
        <w:rPr>
          <w:rFonts w:cs="Times New Roman"/>
          <w:sz w:val="24"/>
          <w:szCs w:val="24"/>
        </w:rPr>
        <w:t xml:space="preserve"> </w:t>
      </w:r>
      <w:proofErr w:type="spellStart"/>
      <w:r>
        <w:rPr>
          <w:rFonts w:cs="Times New Roman"/>
          <w:sz w:val="24"/>
          <w:szCs w:val="24"/>
        </w:rPr>
        <w:t>of</w:t>
      </w:r>
      <w:proofErr w:type="spellEnd"/>
      <w:r>
        <w:rPr>
          <w:rFonts w:cs="Times New Roman"/>
          <w:sz w:val="24"/>
          <w:szCs w:val="24"/>
        </w:rPr>
        <w:t xml:space="preserve"> </w:t>
      </w:r>
      <w:proofErr w:type="spellStart"/>
      <w:r>
        <w:rPr>
          <w:rFonts w:cs="Times New Roman"/>
          <w:sz w:val="24"/>
          <w:szCs w:val="24"/>
        </w:rPr>
        <w:t>regulatory</w:t>
      </w:r>
      <w:proofErr w:type="spellEnd"/>
      <w:r>
        <w:rPr>
          <w:rFonts w:cs="Times New Roman"/>
          <w:sz w:val="24"/>
          <w:szCs w:val="24"/>
        </w:rPr>
        <w:t xml:space="preserve"> </w:t>
      </w:r>
      <w:proofErr w:type="spellStart"/>
      <w:r>
        <w:rPr>
          <w:rFonts w:cs="Times New Roman"/>
          <w:sz w:val="24"/>
          <w:szCs w:val="24"/>
        </w:rPr>
        <w:t>documents</w:t>
      </w:r>
      <w:proofErr w:type="spellEnd"/>
    </w:p>
    <w:p w14:paraId="513BF29B"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modern medical and pharmaceutical information systems and databases used at various stages of work with pharmaceutical personnel (EGIZS portal, personal account of the FRMR portal, NMO portal, Methodological Accreditation </w:t>
      </w:r>
      <w:proofErr w:type="spellStart"/>
      <w:r w:rsidRPr="009D0507">
        <w:rPr>
          <w:rFonts w:cs="Times New Roman"/>
          <w:sz w:val="24"/>
          <w:szCs w:val="24"/>
          <w:lang w:val="en-GB"/>
        </w:rPr>
        <w:t>Center</w:t>
      </w:r>
      <w:proofErr w:type="spellEnd"/>
      <w:r w:rsidRPr="009D0507">
        <w:rPr>
          <w:rFonts w:cs="Times New Roman"/>
          <w:sz w:val="24"/>
          <w:szCs w:val="24"/>
          <w:lang w:val="en-GB"/>
        </w:rPr>
        <w:t xml:space="preserve"> portal)</w:t>
      </w:r>
    </w:p>
    <w:p w14:paraId="03D702CC"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legal acts regulating the work of sites of pharmacy organizations</w:t>
      </w:r>
    </w:p>
    <w:p w14:paraId="6A93017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rules for filling out the cash book, certificate of the cashier-operator, expenditure and receipt cash orders</w:t>
      </w:r>
    </w:p>
    <w:p w14:paraId="24ABCBEF"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rules for drawing up and filling out shipping documents</w:t>
      </w:r>
    </w:p>
    <w:p w14:paraId="6DBB4EE9"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lastRenderedPageBreak/>
        <w:t>the procedure for the delivery of proceeds for collection</w:t>
      </w:r>
    </w:p>
    <w:p w14:paraId="45CF3E99"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liability</w:t>
      </w:r>
      <w:proofErr w:type="spellEnd"/>
      <w:r>
        <w:rPr>
          <w:rFonts w:cs="Times New Roman"/>
          <w:sz w:val="24"/>
          <w:szCs w:val="24"/>
        </w:rPr>
        <w:t xml:space="preserve"> </w:t>
      </w:r>
      <w:proofErr w:type="spellStart"/>
      <w:r>
        <w:rPr>
          <w:rFonts w:cs="Times New Roman"/>
          <w:sz w:val="24"/>
          <w:szCs w:val="24"/>
        </w:rPr>
        <w:t>procedure</w:t>
      </w:r>
      <w:proofErr w:type="spellEnd"/>
    </w:p>
    <w:p w14:paraId="3AA15A76"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procedure for registration of unwanted side reactions</w:t>
      </w:r>
    </w:p>
    <w:p w14:paraId="5B182367"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transferring information about undesirable adverse reactions to higher organizations</w:t>
      </w:r>
    </w:p>
    <w:p w14:paraId="48130BA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transferring information about the non-compliance of the medicinal product with the established requirements to higher organizations</w:t>
      </w:r>
    </w:p>
    <w:p w14:paraId="1DB2A1FE"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requirements of regulatory legal acts in the field of pharmaceutical activities of a pharmacy organization</w:t>
      </w:r>
    </w:p>
    <w:p w14:paraId="68FD5A13"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economic indicators of stocks of medicines and other pharmacy products</w:t>
      </w:r>
    </w:p>
    <w:p w14:paraId="5A756BB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organization of the procurement process of medicines for medical use and other pharmacy products</w:t>
      </w:r>
    </w:p>
    <w:p w14:paraId="65B1F2AA"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how to control the execution of contracts for the supply of medicines for medical use and other pharmacy products</w:t>
      </w:r>
    </w:p>
    <w:p w14:paraId="76B763E2"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procedure for acceptance control of incoming medicines and other pharmacy products, checking and filling out accompanying documents in the prescribed manner</w:t>
      </w:r>
    </w:p>
    <w:p w14:paraId="747FC62A"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withdrawing from circulation medicines and pharmacy products that have become unusable, expired, counterfeit, counterfeit and poor-quality products</w:t>
      </w:r>
    </w:p>
    <w:p w14:paraId="64E23D34"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the subject-quantitative accounting of medicines in the prescribed manner</w:t>
      </w:r>
    </w:p>
    <w:p w14:paraId="5652EF26"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storing medicines for medical use and other pharmacy products</w:t>
      </w:r>
    </w:p>
    <w:p w14:paraId="46AD56ED"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the main provisions of the civil legislation of the Russian Federation related to </w:t>
      </w:r>
      <w:proofErr w:type="spellStart"/>
      <w:r w:rsidRPr="009D0507">
        <w:rPr>
          <w:rFonts w:cs="Times New Roman"/>
          <w:sz w:val="24"/>
          <w:szCs w:val="24"/>
          <w:lang w:val="en-GB"/>
        </w:rPr>
        <w:t>labor</w:t>
      </w:r>
      <w:proofErr w:type="spellEnd"/>
      <w:r w:rsidRPr="009D0507">
        <w:rPr>
          <w:rFonts w:cs="Times New Roman"/>
          <w:sz w:val="24"/>
          <w:szCs w:val="24"/>
          <w:lang w:val="en-GB"/>
        </w:rPr>
        <w:t xml:space="preserve"> activity in a pharmacy organization and the conclusion of contracts for the supply of medicines</w:t>
      </w:r>
    </w:p>
    <w:p w14:paraId="02EC9EF0"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provisions of regulatory legal acts regulating the procedure for licensing pharmacy organizations</w:t>
      </w:r>
    </w:p>
    <w:p w14:paraId="4A9A12B0"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provisions of regulatory legal acts regulating the conduct of control and supervisory activities in the field of pharmaceutical activities</w:t>
      </w:r>
    </w:p>
    <w:p w14:paraId="13CBB7F1"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provisions of regulatory legal acts regulating the creation of various forms of ownership, including individual entrepreneurs and legal entities</w:t>
      </w:r>
    </w:p>
    <w:p w14:paraId="095C6668"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liability for violation of licensing requirements for pharmacy organizations in the field of pharmaceutical activities</w:t>
      </w:r>
    </w:p>
    <w:p w14:paraId="38D14CB1" w14:textId="77777777" w:rsidR="002036D8" w:rsidRDefault="000E3ABB">
      <w:pPr>
        <w:ind w:left="993"/>
        <w:jc w:val="both"/>
        <w:rPr>
          <w:rFonts w:ascii="Times New Roman" w:hAnsi="Times New Roman"/>
          <w:b/>
          <w:szCs w:val="24"/>
        </w:rPr>
      </w:pPr>
      <w:proofErr w:type="spellStart"/>
      <w:r>
        <w:rPr>
          <w:rFonts w:ascii="Times New Roman" w:hAnsi="Times New Roman"/>
          <w:b/>
          <w:szCs w:val="24"/>
        </w:rPr>
        <w:t>be</w:t>
      </w:r>
      <w:proofErr w:type="spellEnd"/>
      <w:r>
        <w:rPr>
          <w:rFonts w:ascii="Times New Roman" w:hAnsi="Times New Roman"/>
          <w:b/>
          <w:szCs w:val="24"/>
        </w:rPr>
        <w:t xml:space="preserve"> </w:t>
      </w:r>
      <w:proofErr w:type="spellStart"/>
      <w:r>
        <w:rPr>
          <w:rFonts w:ascii="Times New Roman" w:hAnsi="Times New Roman"/>
          <w:b/>
          <w:szCs w:val="24"/>
        </w:rPr>
        <w:t>able</w:t>
      </w:r>
      <w:proofErr w:type="spellEnd"/>
      <w:r>
        <w:rPr>
          <w:rFonts w:ascii="Times New Roman" w:hAnsi="Times New Roman"/>
          <w:b/>
          <w:szCs w:val="24"/>
        </w:rPr>
        <w:t xml:space="preserve"> </w:t>
      </w:r>
      <w:proofErr w:type="spellStart"/>
      <w:r>
        <w:rPr>
          <w:rFonts w:ascii="Times New Roman" w:hAnsi="Times New Roman"/>
          <w:b/>
          <w:szCs w:val="24"/>
        </w:rPr>
        <w:t>to</w:t>
      </w:r>
      <w:proofErr w:type="spellEnd"/>
    </w:p>
    <w:p w14:paraId="507802E2"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apply the provisions of regulatory legal acts regulating the circulation of medicines and pharmacy products</w:t>
      </w:r>
    </w:p>
    <w:p w14:paraId="2713771D"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apply the basics of the </w:t>
      </w:r>
      <w:proofErr w:type="spellStart"/>
      <w:r w:rsidRPr="009D0507">
        <w:rPr>
          <w:rFonts w:cs="Times New Roman"/>
          <w:sz w:val="24"/>
          <w:szCs w:val="24"/>
          <w:lang w:val="en-GB"/>
        </w:rPr>
        <w:t>labor</w:t>
      </w:r>
      <w:proofErr w:type="spellEnd"/>
      <w:r w:rsidRPr="009D0507">
        <w:rPr>
          <w:rFonts w:cs="Times New Roman"/>
          <w:sz w:val="24"/>
          <w:szCs w:val="24"/>
          <w:lang w:val="en-GB"/>
        </w:rPr>
        <w:t xml:space="preserve"> legislation of the Russian Federation</w:t>
      </w:r>
    </w:p>
    <w:p w14:paraId="30CD534D"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apply institutional norms in the field of pharmaceutical personnel management</w:t>
      </w:r>
    </w:p>
    <w:p w14:paraId="50017A8D"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apply the </w:t>
      </w:r>
      <w:proofErr w:type="spellStart"/>
      <w:r w:rsidRPr="009D0507">
        <w:rPr>
          <w:rFonts w:cs="Times New Roman"/>
          <w:sz w:val="24"/>
          <w:szCs w:val="24"/>
          <w:lang w:val="en-GB"/>
        </w:rPr>
        <w:t>labor</w:t>
      </w:r>
      <w:proofErr w:type="spellEnd"/>
      <w:r w:rsidRPr="009D0507">
        <w:rPr>
          <w:rFonts w:cs="Times New Roman"/>
          <w:sz w:val="24"/>
          <w:szCs w:val="24"/>
          <w:lang w:val="en-GB"/>
        </w:rPr>
        <w:t xml:space="preserve"> legislation of the Russian Federation in the field of solving operational tasks of personnel policy</w:t>
      </w:r>
    </w:p>
    <w:p w14:paraId="63C75B4C"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apply</w:t>
      </w:r>
      <w:proofErr w:type="spellEnd"/>
      <w:r>
        <w:rPr>
          <w:rFonts w:cs="Times New Roman"/>
          <w:sz w:val="24"/>
          <w:szCs w:val="24"/>
        </w:rPr>
        <w:t xml:space="preserve"> </w:t>
      </w:r>
      <w:proofErr w:type="spellStart"/>
      <w:r>
        <w:rPr>
          <w:rFonts w:cs="Times New Roman"/>
          <w:sz w:val="24"/>
          <w:szCs w:val="24"/>
        </w:rPr>
        <w:t>payroll</w:t>
      </w:r>
      <w:proofErr w:type="spellEnd"/>
      <w:r>
        <w:rPr>
          <w:rFonts w:cs="Times New Roman"/>
          <w:sz w:val="24"/>
          <w:szCs w:val="24"/>
        </w:rPr>
        <w:t xml:space="preserve"> </w:t>
      </w:r>
      <w:proofErr w:type="spellStart"/>
      <w:r>
        <w:rPr>
          <w:rFonts w:cs="Times New Roman"/>
          <w:sz w:val="24"/>
          <w:szCs w:val="24"/>
        </w:rPr>
        <w:t>procedures</w:t>
      </w:r>
      <w:proofErr w:type="spellEnd"/>
    </w:p>
    <w:p w14:paraId="720657E9"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apply sanitary and epidemiological requirements for the operation of premises and working conditions</w:t>
      </w:r>
    </w:p>
    <w:p w14:paraId="786775A9"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comply with the requirements for reporting documentation, the structure and composition of reporting documentation for personnel</w:t>
      </w:r>
    </w:p>
    <w:p w14:paraId="3419C384"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labor</w:t>
      </w:r>
      <w:proofErr w:type="spellEnd"/>
      <w:r>
        <w:rPr>
          <w:rFonts w:cs="Times New Roman"/>
          <w:sz w:val="24"/>
          <w:szCs w:val="24"/>
        </w:rPr>
        <w:t xml:space="preserve"> </w:t>
      </w:r>
      <w:proofErr w:type="spellStart"/>
      <w:r>
        <w:rPr>
          <w:rFonts w:cs="Times New Roman"/>
          <w:sz w:val="24"/>
          <w:szCs w:val="24"/>
        </w:rPr>
        <w:t>protection</w:t>
      </w:r>
      <w:proofErr w:type="spellEnd"/>
      <w:r>
        <w:rPr>
          <w:rFonts w:cs="Times New Roman"/>
          <w:sz w:val="24"/>
          <w:szCs w:val="24"/>
        </w:rPr>
        <w:t xml:space="preserve"> </w:t>
      </w:r>
      <w:proofErr w:type="spellStart"/>
      <w:r>
        <w:rPr>
          <w:rFonts w:cs="Times New Roman"/>
          <w:sz w:val="24"/>
          <w:szCs w:val="24"/>
        </w:rPr>
        <w:t>requirements</w:t>
      </w:r>
      <w:proofErr w:type="spellEnd"/>
      <w:r>
        <w:rPr>
          <w:rFonts w:cs="Times New Roman"/>
          <w:sz w:val="24"/>
          <w:szCs w:val="24"/>
        </w:rPr>
        <w:t>,</w:t>
      </w:r>
    </w:p>
    <w:p w14:paraId="5B6E60D0"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concluding contracts for the supply of medicines</w:t>
      </w:r>
    </w:p>
    <w:p w14:paraId="3484FECE"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procedure</w:t>
      </w:r>
      <w:proofErr w:type="spellEnd"/>
      <w:r>
        <w:rPr>
          <w:rFonts w:cs="Times New Roman"/>
          <w:sz w:val="24"/>
          <w:szCs w:val="24"/>
        </w:rPr>
        <w:t xml:space="preserve"> </w:t>
      </w:r>
      <w:proofErr w:type="spellStart"/>
      <w:r>
        <w:rPr>
          <w:rFonts w:cs="Times New Roman"/>
          <w:sz w:val="24"/>
          <w:szCs w:val="24"/>
        </w:rPr>
        <w:t>for</w:t>
      </w:r>
      <w:proofErr w:type="spellEnd"/>
      <w:r>
        <w:rPr>
          <w:rFonts w:cs="Times New Roman"/>
          <w:sz w:val="24"/>
          <w:szCs w:val="24"/>
        </w:rPr>
        <w:t xml:space="preserve"> </w:t>
      </w:r>
      <w:proofErr w:type="spellStart"/>
      <w:r>
        <w:rPr>
          <w:rFonts w:cs="Times New Roman"/>
          <w:sz w:val="24"/>
          <w:szCs w:val="24"/>
        </w:rPr>
        <w:t>concluding</w:t>
      </w:r>
      <w:proofErr w:type="spellEnd"/>
      <w:r>
        <w:rPr>
          <w:rFonts w:cs="Times New Roman"/>
          <w:sz w:val="24"/>
          <w:szCs w:val="24"/>
        </w:rPr>
        <w:t xml:space="preserve"> </w:t>
      </w:r>
      <w:proofErr w:type="spellStart"/>
      <w:r>
        <w:rPr>
          <w:rFonts w:cs="Times New Roman"/>
          <w:sz w:val="24"/>
          <w:szCs w:val="24"/>
        </w:rPr>
        <w:t>lease</w:t>
      </w:r>
      <w:proofErr w:type="spellEnd"/>
      <w:r>
        <w:rPr>
          <w:rFonts w:cs="Times New Roman"/>
          <w:sz w:val="24"/>
          <w:szCs w:val="24"/>
        </w:rPr>
        <w:t xml:space="preserve"> </w:t>
      </w:r>
      <w:proofErr w:type="spellStart"/>
      <w:r>
        <w:rPr>
          <w:rFonts w:cs="Times New Roman"/>
          <w:sz w:val="24"/>
          <w:szCs w:val="24"/>
        </w:rPr>
        <w:t>agreements</w:t>
      </w:r>
      <w:proofErr w:type="spellEnd"/>
    </w:p>
    <w:p w14:paraId="6D2FE63F"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apply</w:t>
      </w:r>
      <w:proofErr w:type="spellEnd"/>
      <w:r>
        <w:rPr>
          <w:rFonts w:cs="Times New Roman"/>
          <w:sz w:val="24"/>
          <w:szCs w:val="24"/>
        </w:rPr>
        <w:t xml:space="preserve"> </w:t>
      </w:r>
      <w:proofErr w:type="spellStart"/>
      <w:r>
        <w:rPr>
          <w:rFonts w:cs="Times New Roman"/>
          <w:sz w:val="24"/>
          <w:szCs w:val="24"/>
        </w:rPr>
        <w:t>consumer</w:t>
      </w:r>
      <w:proofErr w:type="spellEnd"/>
      <w:r>
        <w:rPr>
          <w:rFonts w:cs="Times New Roman"/>
          <w:sz w:val="24"/>
          <w:szCs w:val="24"/>
        </w:rPr>
        <w:t xml:space="preserve"> </w:t>
      </w:r>
      <w:proofErr w:type="spellStart"/>
      <w:r>
        <w:rPr>
          <w:rFonts w:cs="Times New Roman"/>
          <w:sz w:val="24"/>
          <w:szCs w:val="24"/>
        </w:rPr>
        <w:t>protection</w:t>
      </w:r>
      <w:proofErr w:type="spellEnd"/>
      <w:r>
        <w:rPr>
          <w:rFonts w:cs="Times New Roman"/>
          <w:sz w:val="24"/>
          <w:szCs w:val="24"/>
        </w:rPr>
        <w:t xml:space="preserve"> </w:t>
      </w:r>
      <w:proofErr w:type="spellStart"/>
      <w:r>
        <w:rPr>
          <w:rFonts w:cs="Times New Roman"/>
          <w:sz w:val="24"/>
          <w:szCs w:val="24"/>
        </w:rPr>
        <w:t>laws</w:t>
      </w:r>
      <w:proofErr w:type="spellEnd"/>
    </w:p>
    <w:p w14:paraId="61A0EEAE"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plan the main performance indicators of the pharmacy organization</w:t>
      </w:r>
    </w:p>
    <w:p w14:paraId="75F16359"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monitor and detect falsified and counterfeit medicines (including using the </w:t>
      </w:r>
      <w:proofErr w:type="spellStart"/>
      <w:r w:rsidRPr="009D0507">
        <w:rPr>
          <w:rFonts w:cs="Times New Roman"/>
          <w:sz w:val="24"/>
          <w:szCs w:val="24"/>
          <w:lang w:val="en-GB"/>
        </w:rPr>
        <w:t>pharmacovigilance</w:t>
      </w:r>
      <w:proofErr w:type="spellEnd"/>
      <w:r w:rsidRPr="009D0507">
        <w:rPr>
          <w:rFonts w:cs="Times New Roman"/>
          <w:sz w:val="24"/>
          <w:szCs w:val="24"/>
          <w:lang w:val="en-GB"/>
        </w:rPr>
        <w:t xml:space="preserve"> information system of the Russian Federation) and pharmacy products and isolate them from other goods during acceptance and storage</w:t>
      </w:r>
    </w:p>
    <w:p w14:paraId="487D3AE1"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lastRenderedPageBreak/>
        <w:t xml:space="preserve">search for information in modern medical and pharmaceutical information systems and databases used at the stages of circulation of medicines, including the State Register of Medicines, information systems of </w:t>
      </w:r>
      <w:proofErr w:type="spellStart"/>
      <w:r w:rsidRPr="009D0507">
        <w:rPr>
          <w:rFonts w:cs="Times New Roman"/>
          <w:sz w:val="24"/>
          <w:szCs w:val="24"/>
          <w:lang w:val="en-GB"/>
        </w:rPr>
        <w:t>Roszdravnadzor</w:t>
      </w:r>
      <w:proofErr w:type="spellEnd"/>
      <w:r w:rsidRPr="009D0507">
        <w:rPr>
          <w:rFonts w:cs="Times New Roman"/>
          <w:sz w:val="24"/>
          <w:szCs w:val="24"/>
          <w:lang w:val="en-GB"/>
        </w:rPr>
        <w:t xml:space="preserve"> and the Ministry of Health of the Russian Federation</w:t>
      </w:r>
    </w:p>
    <w:p w14:paraId="074892CC" w14:textId="77777777" w:rsidR="002036D8" w:rsidRPr="009D0507" w:rsidRDefault="000E3ABB">
      <w:pPr>
        <w:pStyle w:val="a6"/>
        <w:numPr>
          <w:ilvl w:val="0"/>
          <w:numId w:val="3"/>
        </w:numPr>
        <w:ind w:left="993"/>
        <w:jc w:val="both"/>
        <w:rPr>
          <w:rFonts w:cs="Times New Roman"/>
          <w:sz w:val="24"/>
          <w:szCs w:val="24"/>
          <w:lang w:val="en-GB"/>
        </w:rPr>
      </w:pPr>
      <w:proofErr w:type="gramStart"/>
      <w:r w:rsidRPr="009D0507">
        <w:rPr>
          <w:rFonts w:cs="Times New Roman"/>
          <w:sz w:val="24"/>
          <w:szCs w:val="24"/>
          <w:lang w:val="en-GB"/>
        </w:rPr>
        <w:t>carry</w:t>
      </w:r>
      <w:proofErr w:type="gramEnd"/>
      <w:r w:rsidRPr="009D0507">
        <w:rPr>
          <w:rFonts w:cs="Times New Roman"/>
          <w:sz w:val="24"/>
          <w:szCs w:val="24"/>
          <w:lang w:val="en-GB"/>
        </w:rPr>
        <w:t xml:space="preserve"> out work in the information system "Honest Sign", follow the necessary procedure when working with the State Information System for </w:t>
      </w:r>
      <w:proofErr w:type="spellStart"/>
      <w:r w:rsidRPr="009D0507">
        <w:rPr>
          <w:rFonts w:cs="Times New Roman"/>
          <w:sz w:val="24"/>
          <w:szCs w:val="24"/>
          <w:lang w:val="en-GB"/>
        </w:rPr>
        <w:t>Labeling</w:t>
      </w:r>
      <w:proofErr w:type="spellEnd"/>
      <w:r w:rsidRPr="009D0507">
        <w:rPr>
          <w:rFonts w:cs="Times New Roman"/>
          <w:sz w:val="24"/>
          <w:szCs w:val="24"/>
          <w:lang w:val="en-GB"/>
        </w:rPr>
        <w:t xml:space="preserve"> the Movement of Medicinal Products (GIS MDLP).</w:t>
      </w:r>
    </w:p>
    <w:p w14:paraId="06345369"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to use, within the available limits, pharmaceutical information systems and databases used at various stages of work with pharmaceutical personnel (USIZS portal, personal account of the FRMR portal, CME portal, Methodological Accreditation </w:t>
      </w:r>
      <w:proofErr w:type="spellStart"/>
      <w:r w:rsidRPr="009D0507">
        <w:rPr>
          <w:rFonts w:cs="Times New Roman"/>
          <w:sz w:val="24"/>
          <w:szCs w:val="24"/>
          <w:lang w:val="en-GB"/>
        </w:rPr>
        <w:t>Center</w:t>
      </w:r>
      <w:proofErr w:type="spellEnd"/>
      <w:r w:rsidRPr="009D0507">
        <w:rPr>
          <w:rFonts w:cs="Times New Roman"/>
          <w:sz w:val="24"/>
          <w:szCs w:val="24"/>
          <w:lang w:val="en-GB"/>
        </w:rPr>
        <w:t xml:space="preserve"> portal)</w:t>
      </w:r>
    </w:p>
    <w:p w14:paraId="20709892"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carry out work using the accounting program available at the workplace in the pharmacy organization</w:t>
      </w:r>
    </w:p>
    <w:p w14:paraId="1A99E013"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conduct</w:t>
      </w:r>
      <w:proofErr w:type="spellEnd"/>
      <w:r>
        <w:rPr>
          <w:rFonts w:cs="Times New Roman"/>
          <w:sz w:val="24"/>
          <w:szCs w:val="24"/>
        </w:rPr>
        <w:t xml:space="preserve"> </w:t>
      </w:r>
      <w:proofErr w:type="spellStart"/>
      <w:r>
        <w:rPr>
          <w:rFonts w:cs="Times New Roman"/>
          <w:sz w:val="24"/>
          <w:szCs w:val="24"/>
        </w:rPr>
        <w:t>pharmaceutical</w:t>
      </w:r>
      <w:proofErr w:type="spellEnd"/>
      <w:r>
        <w:rPr>
          <w:rFonts w:cs="Times New Roman"/>
          <w:sz w:val="24"/>
          <w:szCs w:val="24"/>
        </w:rPr>
        <w:t xml:space="preserve"> </w:t>
      </w:r>
      <w:proofErr w:type="spellStart"/>
      <w:r>
        <w:rPr>
          <w:rFonts w:cs="Times New Roman"/>
          <w:sz w:val="24"/>
          <w:szCs w:val="24"/>
        </w:rPr>
        <w:t>examination</w:t>
      </w:r>
      <w:proofErr w:type="spellEnd"/>
      <w:r>
        <w:rPr>
          <w:rFonts w:cs="Times New Roman"/>
          <w:sz w:val="24"/>
          <w:szCs w:val="24"/>
        </w:rPr>
        <w:t xml:space="preserve"> </w:t>
      </w:r>
      <w:proofErr w:type="spellStart"/>
      <w:r>
        <w:rPr>
          <w:rFonts w:cs="Times New Roman"/>
          <w:sz w:val="24"/>
          <w:szCs w:val="24"/>
        </w:rPr>
        <w:t>of</w:t>
      </w:r>
      <w:proofErr w:type="spellEnd"/>
      <w:r>
        <w:rPr>
          <w:rFonts w:cs="Times New Roman"/>
          <w:sz w:val="24"/>
          <w:szCs w:val="24"/>
        </w:rPr>
        <w:t xml:space="preserve"> </w:t>
      </w:r>
      <w:proofErr w:type="spellStart"/>
      <w:r>
        <w:rPr>
          <w:rFonts w:cs="Times New Roman"/>
          <w:sz w:val="24"/>
          <w:szCs w:val="24"/>
        </w:rPr>
        <w:t>prescriptions</w:t>
      </w:r>
      <w:proofErr w:type="spellEnd"/>
    </w:p>
    <w:p w14:paraId="1C35F3E0"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sell and dispense medicines for medical use and other pharmacy products to individuals, and also dispenses them to the divisions of medical organizations, controlling compliance with the procedure for dispensing medicines for medical use and other pharmacy products</w:t>
      </w:r>
    </w:p>
    <w:p w14:paraId="5CD989FA"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fill in the cash book, certificates of the cashier-operator, expenditure and receipt cash orders</w:t>
      </w:r>
    </w:p>
    <w:p w14:paraId="208F1F1A"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fill</w:t>
      </w:r>
      <w:proofErr w:type="spellEnd"/>
      <w:r>
        <w:rPr>
          <w:rFonts w:cs="Times New Roman"/>
          <w:sz w:val="24"/>
          <w:szCs w:val="24"/>
        </w:rPr>
        <w:t xml:space="preserve"> </w:t>
      </w:r>
      <w:proofErr w:type="spellStart"/>
      <w:r>
        <w:rPr>
          <w:rFonts w:cs="Times New Roman"/>
          <w:sz w:val="24"/>
          <w:szCs w:val="24"/>
        </w:rPr>
        <w:t>out</w:t>
      </w:r>
      <w:proofErr w:type="spellEnd"/>
      <w:r>
        <w:rPr>
          <w:rFonts w:cs="Times New Roman"/>
          <w:sz w:val="24"/>
          <w:szCs w:val="24"/>
        </w:rPr>
        <w:t xml:space="preserve"> </w:t>
      </w:r>
      <w:proofErr w:type="spellStart"/>
      <w:r>
        <w:rPr>
          <w:rFonts w:cs="Times New Roman"/>
          <w:sz w:val="24"/>
          <w:szCs w:val="24"/>
        </w:rPr>
        <w:t>shipping</w:t>
      </w:r>
      <w:proofErr w:type="spellEnd"/>
      <w:r>
        <w:rPr>
          <w:rFonts w:cs="Times New Roman"/>
          <w:sz w:val="24"/>
          <w:szCs w:val="24"/>
        </w:rPr>
        <w:t xml:space="preserve"> </w:t>
      </w:r>
      <w:proofErr w:type="spellStart"/>
      <w:r>
        <w:rPr>
          <w:rFonts w:cs="Times New Roman"/>
          <w:sz w:val="24"/>
          <w:szCs w:val="24"/>
        </w:rPr>
        <w:t>documents</w:t>
      </w:r>
      <w:proofErr w:type="spellEnd"/>
    </w:p>
    <w:p w14:paraId="2DA8F5C6"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deposit</w:t>
      </w:r>
      <w:proofErr w:type="spellEnd"/>
      <w:r>
        <w:rPr>
          <w:rFonts w:cs="Times New Roman"/>
          <w:sz w:val="24"/>
          <w:szCs w:val="24"/>
        </w:rPr>
        <w:t xml:space="preserve"> </w:t>
      </w:r>
      <w:proofErr w:type="spellStart"/>
      <w:r>
        <w:rPr>
          <w:rFonts w:cs="Times New Roman"/>
          <w:sz w:val="24"/>
          <w:szCs w:val="24"/>
        </w:rPr>
        <w:t>the</w:t>
      </w:r>
      <w:proofErr w:type="spellEnd"/>
      <w:r>
        <w:rPr>
          <w:rFonts w:cs="Times New Roman"/>
          <w:sz w:val="24"/>
          <w:szCs w:val="24"/>
        </w:rPr>
        <w:t xml:space="preserve"> </w:t>
      </w:r>
      <w:proofErr w:type="spellStart"/>
      <w:r>
        <w:rPr>
          <w:rFonts w:cs="Times New Roman"/>
          <w:sz w:val="24"/>
          <w:szCs w:val="24"/>
        </w:rPr>
        <w:t>proceeds</w:t>
      </w:r>
      <w:proofErr w:type="spellEnd"/>
    </w:p>
    <w:p w14:paraId="45E971CA"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report, in accordance with the procedure established by law, the non-compliance of the medicinal product for medical use with the established requirements or the non-compliance of data on the efficacy and safety of the medicinal product with the data on the medicinal product contained in the instructions for its use</w:t>
      </w:r>
    </w:p>
    <w:p w14:paraId="27BF2974"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determine the economic indicators of stocks of medicines and other pharmacy products</w:t>
      </w:r>
    </w:p>
    <w:p w14:paraId="6BA5FD29"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choose the best suppliers and organize procurement processes for medicines for medical use and other pharmacy products</w:t>
      </w:r>
    </w:p>
    <w:p w14:paraId="59EE0CAC"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control the execution of contracts for the supply of medicines for medical use and other pharmacy products</w:t>
      </w:r>
    </w:p>
    <w:p w14:paraId="1C690937"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carry out acceptance control of incoming medicines and other pharmacy products, checking and filling out accompanying documents in the prescribed manner</w:t>
      </w:r>
    </w:p>
    <w:p w14:paraId="04933796"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carry out the withdrawal from circulation of medicines and pharmacy products that have become unusable, expired, counterfeit, counterfeit and poor-quality products</w:t>
      </w:r>
    </w:p>
    <w:p w14:paraId="1EC8163D"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carry out subject-quantitative accounting of medicines in the prescribed manner</w:t>
      </w:r>
    </w:p>
    <w:p w14:paraId="7D09E418"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organize control over the availability and storage conditions of medicines for medical use and other pharmacy products</w:t>
      </w:r>
    </w:p>
    <w:p w14:paraId="7F8066EC"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carry out supervisory activities over the activities of pharmacy organizations that have licenses for pharmaceutical activities</w:t>
      </w:r>
    </w:p>
    <w:p w14:paraId="7BF975D3"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monitor the procedure established by law in relation to the compliance of the medicinal products for medical use available in the pharmacy organization with instructions and data on its safety and effectiveness</w:t>
      </w:r>
    </w:p>
    <w:p w14:paraId="2C2A16DD" w14:textId="77777777" w:rsidR="002036D8" w:rsidRDefault="000E3ABB">
      <w:pPr>
        <w:widowControl w:val="0"/>
        <w:tabs>
          <w:tab w:val="left" w:pos="709"/>
        </w:tabs>
        <w:ind w:firstLine="539"/>
        <w:jc w:val="both"/>
        <w:rPr>
          <w:rFonts w:ascii="Times New Roman" w:hAnsi="Times New Roman"/>
          <w:b/>
          <w:szCs w:val="24"/>
        </w:rPr>
      </w:pPr>
      <w:proofErr w:type="spellStart"/>
      <w:r>
        <w:rPr>
          <w:rFonts w:ascii="Times New Roman" w:hAnsi="Times New Roman"/>
          <w:b/>
          <w:szCs w:val="24"/>
        </w:rPr>
        <w:t>own</w:t>
      </w:r>
      <w:proofErr w:type="spellEnd"/>
    </w:p>
    <w:p w14:paraId="65BBF5D3"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planning the need for a pharmaceutical organization in workers</w:t>
      </w:r>
    </w:p>
    <w:p w14:paraId="76D27BD0"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admission, evaluation and certification of personnel of a pharmaceutical organization</w:t>
      </w:r>
    </w:p>
    <w:p w14:paraId="03E4C471"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organization of training and certification of personnel of a pharmaceutical organization</w:t>
      </w:r>
    </w:p>
    <w:p w14:paraId="7A50C97C"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formation of a system of incentives for employees</w:t>
      </w:r>
    </w:p>
    <w:p w14:paraId="084EA139"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organization of a special assessment of working conditions</w:t>
      </w:r>
    </w:p>
    <w:p w14:paraId="4B8BAEE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measures for the organization of </w:t>
      </w:r>
      <w:proofErr w:type="spellStart"/>
      <w:r w:rsidRPr="009D0507">
        <w:rPr>
          <w:rFonts w:cs="Times New Roman"/>
          <w:sz w:val="24"/>
          <w:szCs w:val="24"/>
          <w:lang w:val="en-GB"/>
        </w:rPr>
        <w:t>labor</w:t>
      </w:r>
      <w:proofErr w:type="spellEnd"/>
      <w:r w:rsidRPr="009D0507">
        <w:rPr>
          <w:rFonts w:cs="Times New Roman"/>
          <w:sz w:val="24"/>
          <w:szCs w:val="24"/>
          <w:lang w:val="en-GB"/>
        </w:rPr>
        <w:t xml:space="preserve"> protection of pharmaceutical personnel</w:t>
      </w:r>
    </w:p>
    <w:p w14:paraId="48C160F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measures to organize medical examinations of pharmaceutical personnel</w:t>
      </w:r>
    </w:p>
    <w:p w14:paraId="3DB161B5"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lastRenderedPageBreak/>
        <w:t>planning the main indicators of the economic activity of a pharmacy organization</w:t>
      </w:r>
    </w:p>
    <w:p w14:paraId="58FE3A43" w14:textId="77777777" w:rsidR="002036D8" w:rsidRPr="009D0507" w:rsidRDefault="000E3ABB">
      <w:pPr>
        <w:pStyle w:val="a6"/>
        <w:numPr>
          <w:ilvl w:val="0"/>
          <w:numId w:val="3"/>
        </w:numPr>
        <w:ind w:left="993"/>
        <w:jc w:val="both"/>
        <w:rPr>
          <w:rFonts w:cs="Times New Roman"/>
          <w:sz w:val="24"/>
          <w:szCs w:val="24"/>
          <w:lang w:val="en-GB"/>
        </w:rPr>
      </w:pPr>
      <w:proofErr w:type="spellStart"/>
      <w:r w:rsidRPr="009D0507">
        <w:rPr>
          <w:rFonts w:cs="Times New Roman"/>
          <w:sz w:val="24"/>
          <w:szCs w:val="24"/>
          <w:lang w:val="en-GB"/>
        </w:rPr>
        <w:t>labor</w:t>
      </w:r>
      <w:proofErr w:type="spellEnd"/>
      <w:r w:rsidRPr="009D0507">
        <w:rPr>
          <w:rFonts w:cs="Times New Roman"/>
          <w:sz w:val="24"/>
          <w:szCs w:val="24"/>
          <w:lang w:val="en-GB"/>
        </w:rPr>
        <w:t xml:space="preserve"> actions to find falsified and counterfeit medicines (including using the </w:t>
      </w:r>
      <w:proofErr w:type="spellStart"/>
      <w:r w:rsidRPr="009D0507">
        <w:rPr>
          <w:rFonts w:cs="Times New Roman"/>
          <w:sz w:val="24"/>
          <w:szCs w:val="24"/>
          <w:lang w:val="en-GB"/>
        </w:rPr>
        <w:t>pharmacovigilance</w:t>
      </w:r>
      <w:proofErr w:type="spellEnd"/>
      <w:r w:rsidRPr="009D0507">
        <w:rPr>
          <w:rFonts w:cs="Times New Roman"/>
          <w:sz w:val="24"/>
          <w:szCs w:val="24"/>
          <w:lang w:val="en-GB"/>
        </w:rPr>
        <w:t xml:space="preserve"> information system of the Russian Federation) and isolate them</w:t>
      </w:r>
    </w:p>
    <w:p w14:paraId="2C0E108E"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using modern medical and pharmaceutical information systems and databases, including the State Register of Medicines, information systems of </w:t>
      </w:r>
      <w:proofErr w:type="spellStart"/>
      <w:r w:rsidRPr="009D0507">
        <w:rPr>
          <w:rFonts w:cs="Times New Roman"/>
          <w:sz w:val="24"/>
          <w:szCs w:val="24"/>
          <w:lang w:val="en-GB"/>
        </w:rPr>
        <w:t>Roszdravnadzor</w:t>
      </w:r>
      <w:proofErr w:type="spellEnd"/>
      <w:r w:rsidRPr="009D0507">
        <w:rPr>
          <w:rFonts w:cs="Times New Roman"/>
          <w:sz w:val="24"/>
          <w:szCs w:val="24"/>
          <w:lang w:val="en-GB"/>
        </w:rPr>
        <w:t xml:space="preserve"> and the Ministry of Health of the Russian Federation</w:t>
      </w:r>
    </w:p>
    <w:p w14:paraId="329DE6DC"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use in the work the information system "Honest Sign", the State Information System for </w:t>
      </w:r>
      <w:proofErr w:type="spellStart"/>
      <w:r w:rsidRPr="009D0507">
        <w:rPr>
          <w:rFonts w:cs="Times New Roman"/>
          <w:sz w:val="24"/>
          <w:szCs w:val="24"/>
          <w:lang w:val="en-GB"/>
        </w:rPr>
        <w:t>Labeling</w:t>
      </w:r>
      <w:proofErr w:type="spellEnd"/>
      <w:r w:rsidRPr="009D0507">
        <w:rPr>
          <w:rFonts w:cs="Times New Roman"/>
          <w:sz w:val="24"/>
          <w:szCs w:val="24"/>
          <w:lang w:val="en-GB"/>
        </w:rPr>
        <w:t xml:space="preserve"> the Movement of Medicines (GIS MDLP)</w:t>
      </w:r>
    </w:p>
    <w:p w14:paraId="6EAE6680"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 xml:space="preserve">skills to use within the available limits pharmaceutical information systems and databases used at various stages of work with pharmaceutical personnel (USISS portal, personal account of the FRMR portal, CME portal, Methodological Accreditation </w:t>
      </w:r>
      <w:proofErr w:type="spellStart"/>
      <w:r w:rsidRPr="009D0507">
        <w:rPr>
          <w:rFonts w:cs="Times New Roman"/>
          <w:sz w:val="24"/>
          <w:szCs w:val="24"/>
          <w:lang w:val="en-GB"/>
        </w:rPr>
        <w:t>Center</w:t>
      </w:r>
      <w:proofErr w:type="spellEnd"/>
      <w:r w:rsidRPr="009D0507">
        <w:rPr>
          <w:rFonts w:cs="Times New Roman"/>
          <w:sz w:val="24"/>
          <w:szCs w:val="24"/>
          <w:lang w:val="en-GB"/>
        </w:rPr>
        <w:t xml:space="preserve"> portal)</w:t>
      </w:r>
    </w:p>
    <w:p w14:paraId="339F41E0"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accounting program available at workplaces in a pharmacy organization</w:t>
      </w:r>
    </w:p>
    <w:p w14:paraId="7FAEEE23"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conduct</w:t>
      </w:r>
      <w:proofErr w:type="spellEnd"/>
      <w:r>
        <w:rPr>
          <w:rFonts w:cs="Times New Roman"/>
          <w:sz w:val="24"/>
          <w:szCs w:val="24"/>
        </w:rPr>
        <w:t xml:space="preserve"> </w:t>
      </w:r>
      <w:proofErr w:type="spellStart"/>
      <w:r>
        <w:rPr>
          <w:rFonts w:cs="Times New Roman"/>
          <w:sz w:val="24"/>
          <w:szCs w:val="24"/>
        </w:rPr>
        <w:t>pharmaceutical</w:t>
      </w:r>
      <w:proofErr w:type="spellEnd"/>
      <w:r>
        <w:rPr>
          <w:rFonts w:cs="Times New Roman"/>
          <w:sz w:val="24"/>
          <w:szCs w:val="24"/>
        </w:rPr>
        <w:t xml:space="preserve"> </w:t>
      </w:r>
      <w:proofErr w:type="spellStart"/>
      <w:r>
        <w:rPr>
          <w:rFonts w:cs="Times New Roman"/>
          <w:sz w:val="24"/>
          <w:szCs w:val="24"/>
        </w:rPr>
        <w:t>examination</w:t>
      </w:r>
      <w:proofErr w:type="spellEnd"/>
      <w:r>
        <w:rPr>
          <w:rFonts w:cs="Times New Roman"/>
          <w:sz w:val="24"/>
          <w:szCs w:val="24"/>
        </w:rPr>
        <w:t xml:space="preserve"> </w:t>
      </w:r>
      <w:proofErr w:type="spellStart"/>
      <w:r>
        <w:rPr>
          <w:rFonts w:cs="Times New Roman"/>
          <w:sz w:val="24"/>
          <w:szCs w:val="24"/>
        </w:rPr>
        <w:t>of</w:t>
      </w:r>
      <w:proofErr w:type="spellEnd"/>
      <w:r>
        <w:rPr>
          <w:rFonts w:cs="Times New Roman"/>
          <w:sz w:val="24"/>
          <w:szCs w:val="24"/>
        </w:rPr>
        <w:t xml:space="preserve"> </w:t>
      </w:r>
      <w:proofErr w:type="spellStart"/>
      <w:r>
        <w:rPr>
          <w:rFonts w:cs="Times New Roman"/>
          <w:sz w:val="24"/>
          <w:szCs w:val="24"/>
        </w:rPr>
        <w:t>prescriptions</w:t>
      </w:r>
      <w:proofErr w:type="spellEnd"/>
    </w:p>
    <w:p w14:paraId="74F2A4A8"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office work for maintaining cash, organizational and administrative, reporting documents for retail sales</w:t>
      </w:r>
    </w:p>
    <w:p w14:paraId="1BA3A942"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office work for maintaining organizational, administrative, payment reporting documents for retail sales</w:t>
      </w:r>
    </w:p>
    <w:p w14:paraId="70A115ED"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order of registration of undesirable side reactions</w:t>
      </w:r>
    </w:p>
    <w:p w14:paraId="6ED313D7"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transferring information about undesirable adverse reactions to higher organizations</w:t>
      </w:r>
    </w:p>
    <w:p w14:paraId="32AD0AEE"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transferring information about the non-compliance of the medicinal product with the established requirements to higher organizations</w:t>
      </w:r>
    </w:p>
    <w:p w14:paraId="33890EA0"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acceptance</w:t>
      </w:r>
      <w:proofErr w:type="spellEnd"/>
      <w:r>
        <w:rPr>
          <w:rFonts w:cs="Times New Roman"/>
          <w:sz w:val="24"/>
          <w:szCs w:val="24"/>
        </w:rPr>
        <w:t xml:space="preserve"> </w:t>
      </w:r>
      <w:proofErr w:type="spellStart"/>
      <w:r>
        <w:rPr>
          <w:rFonts w:cs="Times New Roman"/>
          <w:sz w:val="24"/>
          <w:szCs w:val="24"/>
        </w:rPr>
        <w:t>control</w:t>
      </w:r>
      <w:proofErr w:type="spellEnd"/>
      <w:r>
        <w:rPr>
          <w:rFonts w:cs="Times New Roman"/>
          <w:sz w:val="24"/>
          <w:szCs w:val="24"/>
        </w:rPr>
        <w:t xml:space="preserve"> </w:t>
      </w:r>
      <w:proofErr w:type="spellStart"/>
      <w:r>
        <w:rPr>
          <w:rFonts w:cs="Times New Roman"/>
          <w:sz w:val="24"/>
          <w:szCs w:val="24"/>
        </w:rPr>
        <w:t>procedure</w:t>
      </w:r>
      <w:proofErr w:type="spellEnd"/>
    </w:p>
    <w:p w14:paraId="2C02D283"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withdrawing from circulation non-conforming medicines and products of the pharmacy range of products</w:t>
      </w:r>
    </w:p>
    <w:p w14:paraId="0352C2E3"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the procedure for subject-quantitative accounting of medicinal products</w:t>
      </w:r>
    </w:p>
    <w:p w14:paraId="190B2308" w14:textId="77777777" w:rsidR="002036D8" w:rsidRPr="009D0507" w:rsidRDefault="000E3ABB">
      <w:pPr>
        <w:pStyle w:val="a6"/>
        <w:numPr>
          <w:ilvl w:val="0"/>
          <w:numId w:val="3"/>
        </w:numPr>
        <w:ind w:left="993"/>
        <w:jc w:val="both"/>
        <w:rPr>
          <w:rFonts w:cs="Times New Roman"/>
          <w:sz w:val="24"/>
          <w:szCs w:val="24"/>
          <w:lang w:val="en-GB"/>
        </w:rPr>
      </w:pPr>
      <w:r w:rsidRPr="009D0507">
        <w:rPr>
          <w:rFonts w:cs="Times New Roman"/>
          <w:sz w:val="24"/>
          <w:szCs w:val="24"/>
          <w:lang w:val="en-GB"/>
        </w:rPr>
        <w:t>rules for drawing up and concluding contracts for the supply of medicines for medical use and other pharmacy products</w:t>
      </w:r>
    </w:p>
    <w:p w14:paraId="5B4BB5F6"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supplier</w:t>
      </w:r>
      <w:proofErr w:type="spellEnd"/>
      <w:r>
        <w:rPr>
          <w:rFonts w:cs="Times New Roman"/>
          <w:sz w:val="24"/>
          <w:szCs w:val="24"/>
        </w:rPr>
        <w:t xml:space="preserve"> </w:t>
      </w:r>
      <w:proofErr w:type="spellStart"/>
      <w:r>
        <w:rPr>
          <w:rFonts w:cs="Times New Roman"/>
          <w:sz w:val="24"/>
          <w:szCs w:val="24"/>
        </w:rPr>
        <w:t>auditing</w:t>
      </w:r>
      <w:proofErr w:type="spellEnd"/>
      <w:r>
        <w:rPr>
          <w:rFonts w:cs="Times New Roman"/>
          <w:sz w:val="24"/>
          <w:szCs w:val="24"/>
        </w:rPr>
        <w:t xml:space="preserve"> </w:t>
      </w:r>
      <w:proofErr w:type="spellStart"/>
      <w:r>
        <w:rPr>
          <w:rFonts w:cs="Times New Roman"/>
          <w:sz w:val="24"/>
          <w:szCs w:val="24"/>
        </w:rPr>
        <w:t>skills</w:t>
      </w:r>
      <w:proofErr w:type="spellEnd"/>
    </w:p>
    <w:p w14:paraId="029076DD"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negotiation</w:t>
      </w:r>
      <w:proofErr w:type="spellEnd"/>
      <w:r>
        <w:rPr>
          <w:rFonts w:cs="Times New Roman"/>
          <w:sz w:val="24"/>
          <w:szCs w:val="24"/>
        </w:rPr>
        <w:t xml:space="preserve"> </w:t>
      </w:r>
      <w:proofErr w:type="spellStart"/>
      <w:r>
        <w:rPr>
          <w:rFonts w:cs="Times New Roman"/>
          <w:sz w:val="24"/>
          <w:szCs w:val="24"/>
        </w:rPr>
        <w:t>skills</w:t>
      </w:r>
      <w:proofErr w:type="spellEnd"/>
      <w:r>
        <w:rPr>
          <w:rFonts w:cs="Times New Roman"/>
          <w:sz w:val="24"/>
          <w:szCs w:val="24"/>
        </w:rPr>
        <w:t xml:space="preserve"> </w:t>
      </w:r>
      <w:proofErr w:type="spellStart"/>
      <w:r>
        <w:rPr>
          <w:rFonts w:cs="Times New Roman"/>
          <w:sz w:val="24"/>
          <w:szCs w:val="24"/>
        </w:rPr>
        <w:t>with</w:t>
      </w:r>
      <w:proofErr w:type="spellEnd"/>
      <w:r>
        <w:rPr>
          <w:rFonts w:cs="Times New Roman"/>
          <w:sz w:val="24"/>
          <w:szCs w:val="24"/>
        </w:rPr>
        <w:t xml:space="preserve"> </w:t>
      </w:r>
      <w:proofErr w:type="spellStart"/>
      <w:r>
        <w:rPr>
          <w:rFonts w:cs="Times New Roman"/>
          <w:sz w:val="24"/>
          <w:szCs w:val="24"/>
        </w:rPr>
        <w:t>suppliers</w:t>
      </w:r>
      <w:proofErr w:type="spellEnd"/>
    </w:p>
    <w:p w14:paraId="7B2C9D40"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electronic</w:t>
      </w:r>
      <w:proofErr w:type="spellEnd"/>
      <w:r>
        <w:rPr>
          <w:rFonts w:cs="Times New Roman"/>
          <w:sz w:val="24"/>
          <w:szCs w:val="24"/>
        </w:rPr>
        <w:t xml:space="preserve"> </w:t>
      </w:r>
      <w:proofErr w:type="spellStart"/>
      <w:r>
        <w:rPr>
          <w:rFonts w:cs="Times New Roman"/>
          <w:sz w:val="24"/>
          <w:szCs w:val="24"/>
        </w:rPr>
        <w:t>ordering</w:t>
      </w:r>
      <w:proofErr w:type="spellEnd"/>
      <w:r>
        <w:rPr>
          <w:rFonts w:cs="Times New Roman"/>
          <w:sz w:val="24"/>
          <w:szCs w:val="24"/>
        </w:rPr>
        <w:t xml:space="preserve"> </w:t>
      </w:r>
      <w:proofErr w:type="spellStart"/>
      <w:r>
        <w:rPr>
          <w:rFonts w:cs="Times New Roman"/>
          <w:sz w:val="24"/>
          <w:szCs w:val="24"/>
        </w:rPr>
        <w:t>skills</w:t>
      </w:r>
      <w:proofErr w:type="spellEnd"/>
    </w:p>
    <w:p w14:paraId="79999D74" w14:textId="77777777" w:rsidR="002036D8" w:rsidRDefault="000E3ABB">
      <w:pPr>
        <w:pStyle w:val="a6"/>
        <w:numPr>
          <w:ilvl w:val="0"/>
          <w:numId w:val="3"/>
        </w:numPr>
        <w:ind w:left="993"/>
        <w:jc w:val="both"/>
        <w:rPr>
          <w:rFonts w:cs="Times New Roman"/>
          <w:sz w:val="24"/>
          <w:szCs w:val="24"/>
        </w:rPr>
      </w:pPr>
      <w:proofErr w:type="spellStart"/>
      <w:r>
        <w:rPr>
          <w:rFonts w:cs="Times New Roman"/>
          <w:sz w:val="24"/>
          <w:szCs w:val="24"/>
        </w:rPr>
        <w:t>procedure</w:t>
      </w:r>
      <w:proofErr w:type="spellEnd"/>
      <w:r>
        <w:rPr>
          <w:rFonts w:cs="Times New Roman"/>
          <w:sz w:val="24"/>
          <w:szCs w:val="24"/>
        </w:rPr>
        <w:t xml:space="preserve"> </w:t>
      </w:r>
      <w:proofErr w:type="spellStart"/>
      <w:r>
        <w:rPr>
          <w:rFonts w:cs="Times New Roman"/>
          <w:sz w:val="24"/>
          <w:szCs w:val="24"/>
        </w:rPr>
        <w:t>for</w:t>
      </w:r>
      <w:proofErr w:type="spellEnd"/>
      <w:r>
        <w:rPr>
          <w:rFonts w:cs="Times New Roman"/>
          <w:sz w:val="24"/>
          <w:szCs w:val="24"/>
        </w:rPr>
        <w:t xml:space="preserve"> </w:t>
      </w:r>
      <w:proofErr w:type="spellStart"/>
      <w:r>
        <w:rPr>
          <w:rFonts w:cs="Times New Roman"/>
          <w:sz w:val="24"/>
          <w:szCs w:val="24"/>
        </w:rPr>
        <w:t>licensing</w:t>
      </w:r>
      <w:proofErr w:type="spellEnd"/>
      <w:r>
        <w:rPr>
          <w:rFonts w:cs="Times New Roman"/>
          <w:sz w:val="24"/>
          <w:szCs w:val="24"/>
        </w:rPr>
        <w:t xml:space="preserve"> </w:t>
      </w:r>
      <w:proofErr w:type="spellStart"/>
      <w:r>
        <w:rPr>
          <w:rFonts w:cs="Times New Roman"/>
          <w:sz w:val="24"/>
          <w:szCs w:val="24"/>
        </w:rPr>
        <w:t>pharmacy</w:t>
      </w:r>
      <w:proofErr w:type="spellEnd"/>
      <w:r>
        <w:rPr>
          <w:rFonts w:cs="Times New Roman"/>
          <w:sz w:val="24"/>
          <w:szCs w:val="24"/>
        </w:rPr>
        <w:t xml:space="preserve"> </w:t>
      </w:r>
      <w:proofErr w:type="spellStart"/>
      <w:r>
        <w:rPr>
          <w:rFonts w:cs="Times New Roman"/>
          <w:sz w:val="24"/>
          <w:szCs w:val="24"/>
        </w:rPr>
        <w:t>organizations</w:t>
      </w:r>
      <w:proofErr w:type="spellEnd"/>
    </w:p>
    <w:p w14:paraId="153A6FFE" w14:textId="77777777" w:rsidR="002036D8" w:rsidRPr="009D0507" w:rsidRDefault="000E3ABB">
      <w:pPr>
        <w:pStyle w:val="a6"/>
        <w:numPr>
          <w:ilvl w:val="0"/>
          <w:numId w:val="3"/>
        </w:numPr>
        <w:ind w:left="993"/>
        <w:rPr>
          <w:rFonts w:cs="Times New Roman"/>
          <w:sz w:val="24"/>
          <w:szCs w:val="24"/>
          <w:lang w:val="en-GB"/>
        </w:rPr>
      </w:pPr>
      <w:r w:rsidRPr="009D0507">
        <w:rPr>
          <w:rFonts w:cs="Times New Roman"/>
          <w:sz w:val="24"/>
          <w:szCs w:val="24"/>
          <w:lang w:val="en-GB"/>
        </w:rPr>
        <w:t>the procedure for controlling the pharmaceutical activities of pharmacy organizations</w:t>
      </w:r>
    </w:p>
    <w:p w14:paraId="7DE718B2" w14:textId="77777777" w:rsidR="002036D8" w:rsidRPr="009D0507" w:rsidRDefault="002036D8">
      <w:pPr>
        <w:widowControl w:val="0"/>
        <w:tabs>
          <w:tab w:val="left" w:pos="709"/>
        </w:tabs>
        <w:ind w:firstLine="539"/>
        <w:jc w:val="both"/>
        <w:rPr>
          <w:rFonts w:ascii="Times New Roman" w:hAnsi="Times New Roman"/>
          <w:b/>
          <w:szCs w:val="24"/>
          <w:lang w:val="en-GB"/>
        </w:rPr>
      </w:pPr>
    </w:p>
    <w:p w14:paraId="25AB5210" w14:textId="77777777" w:rsidR="002036D8" w:rsidRPr="009D0507" w:rsidRDefault="000E3ABB">
      <w:pPr>
        <w:widowControl w:val="0"/>
        <w:tabs>
          <w:tab w:val="left" w:pos="709"/>
        </w:tabs>
        <w:ind w:firstLine="539"/>
        <w:jc w:val="both"/>
        <w:rPr>
          <w:rFonts w:ascii="Times New Roman" w:hAnsi="Times New Roman"/>
          <w:b/>
          <w:szCs w:val="24"/>
          <w:lang w:val="en-GB"/>
        </w:rPr>
      </w:pPr>
      <w:r w:rsidRPr="009D0507">
        <w:rPr>
          <w:rFonts w:ascii="Times New Roman" w:hAnsi="Times New Roman"/>
          <w:b/>
          <w:szCs w:val="24"/>
          <w:lang w:val="en-GB"/>
        </w:rPr>
        <w:t>2. The place of practice in the structure of the EP VO organization.</w:t>
      </w:r>
    </w:p>
    <w:p w14:paraId="3877EAC8" w14:textId="77777777" w:rsidR="002036D8" w:rsidRPr="009D0507" w:rsidRDefault="000E3ABB">
      <w:pPr>
        <w:widowControl w:val="0"/>
        <w:tabs>
          <w:tab w:val="left" w:pos="709"/>
        </w:tabs>
        <w:ind w:firstLine="539"/>
        <w:jc w:val="both"/>
        <w:rPr>
          <w:rFonts w:ascii="Times New Roman" w:hAnsi="Times New Roman"/>
          <w:szCs w:val="24"/>
          <w:lang w:val="en-GB"/>
        </w:rPr>
      </w:pPr>
      <w:r w:rsidRPr="009D0507">
        <w:rPr>
          <w:rFonts w:ascii="Times New Roman" w:hAnsi="Times New Roman"/>
          <w:szCs w:val="24"/>
          <w:lang w:val="en-GB"/>
        </w:rPr>
        <w:t>The practice refers to Block 2 of the PEP VO of the specialist in the specialty 33.05.01 Pharmacy, conducted on the 5th year in the 10th semester according to the schedule.</w:t>
      </w:r>
    </w:p>
    <w:p w14:paraId="6B76D29F" w14:textId="77777777" w:rsidR="002036D8" w:rsidRPr="009D0507" w:rsidRDefault="000E3ABB">
      <w:pPr>
        <w:ind w:firstLine="567"/>
        <w:rPr>
          <w:rFonts w:ascii="Times New Roman" w:hAnsi="Times New Roman"/>
          <w:szCs w:val="24"/>
          <w:lang w:val="en-GB"/>
        </w:rPr>
      </w:pPr>
      <w:r w:rsidRPr="009D0507">
        <w:rPr>
          <w:rFonts w:ascii="Times New Roman" w:hAnsi="Times New Roman"/>
          <w:b/>
          <w:szCs w:val="24"/>
          <w:lang w:val="en-GB"/>
        </w:rPr>
        <w:t>Type of practice</w:t>
      </w:r>
      <w:r w:rsidRPr="009D0507">
        <w:rPr>
          <w:rFonts w:ascii="Times New Roman" w:hAnsi="Times New Roman"/>
          <w:szCs w:val="24"/>
          <w:lang w:val="en-GB"/>
        </w:rPr>
        <w:t>: production.</w:t>
      </w:r>
    </w:p>
    <w:p w14:paraId="487B010B" w14:textId="77777777" w:rsidR="002036D8" w:rsidRPr="009D0507" w:rsidRDefault="000E3ABB">
      <w:pPr>
        <w:ind w:firstLine="567"/>
        <w:rPr>
          <w:rFonts w:ascii="Times New Roman" w:hAnsi="Times New Roman"/>
          <w:szCs w:val="24"/>
          <w:lang w:val="en-GB"/>
        </w:rPr>
      </w:pPr>
      <w:r w:rsidRPr="009D0507">
        <w:rPr>
          <w:rFonts w:ascii="Times New Roman" w:hAnsi="Times New Roman"/>
          <w:b/>
          <w:szCs w:val="24"/>
          <w:lang w:val="en-GB"/>
        </w:rPr>
        <w:t>Practice Type</w:t>
      </w:r>
      <w:r w:rsidRPr="009D0507">
        <w:rPr>
          <w:rFonts w:ascii="Times New Roman" w:hAnsi="Times New Roman"/>
          <w:szCs w:val="24"/>
          <w:lang w:val="en-GB"/>
        </w:rPr>
        <w:t>: practice according to the profile of training.</w:t>
      </w:r>
    </w:p>
    <w:p w14:paraId="31E3D066" w14:textId="77777777" w:rsidR="002036D8" w:rsidRPr="009D0507" w:rsidRDefault="000E3ABB">
      <w:pPr>
        <w:widowControl w:val="0"/>
        <w:ind w:firstLine="567"/>
        <w:rPr>
          <w:rFonts w:ascii="Times New Roman" w:hAnsi="Times New Roman"/>
          <w:szCs w:val="24"/>
          <w:lang w:val="en-GB"/>
        </w:rPr>
      </w:pPr>
      <w:r w:rsidRPr="009D0507">
        <w:rPr>
          <w:rFonts w:ascii="Times New Roman" w:hAnsi="Times New Roman"/>
          <w:b/>
          <w:szCs w:val="24"/>
          <w:lang w:val="en-GB"/>
        </w:rPr>
        <w:t>Practice method</w:t>
      </w:r>
      <w:r w:rsidRPr="009D0507">
        <w:rPr>
          <w:rFonts w:ascii="Times New Roman" w:hAnsi="Times New Roman"/>
          <w:szCs w:val="24"/>
          <w:lang w:val="en-GB"/>
        </w:rPr>
        <w:t>: stationary.</w:t>
      </w:r>
    </w:p>
    <w:p w14:paraId="0BBEA4E3" w14:textId="77777777" w:rsidR="002036D8" w:rsidRPr="009D0507" w:rsidRDefault="000E3ABB">
      <w:pPr>
        <w:widowControl w:val="0"/>
        <w:ind w:firstLine="567"/>
        <w:rPr>
          <w:rFonts w:ascii="Times New Roman" w:hAnsi="Times New Roman"/>
          <w:szCs w:val="24"/>
          <w:lang w:val="en-GB"/>
        </w:rPr>
      </w:pPr>
      <w:r w:rsidRPr="009D0507">
        <w:rPr>
          <w:rFonts w:ascii="Times New Roman" w:hAnsi="Times New Roman"/>
          <w:b/>
          <w:szCs w:val="24"/>
          <w:lang w:val="en-GB"/>
        </w:rPr>
        <w:t>Practice form</w:t>
      </w:r>
      <w:r w:rsidRPr="009D0507">
        <w:rPr>
          <w:rFonts w:ascii="Times New Roman" w:hAnsi="Times New Roman"/>
          <w:szCs w:val="24"/>
          <w:lang w:val="en-GB"/>
        </w:rPr>
        <w:t>: continuously.</w:t>
      </w:r>
    </w:p>
    <w:p w14:paraId="2BC8450C" w14:textId="77777777" w:rsidR="002036D8" w:rsidRPr="009D0507" w:rsidRDefault="000E3ABB">
      <w:pPr>
        <w:widowControl w:val="0"/>
        <w:ind w:firstLine="567"/>
        <w:rPr>
          <w:rFonts w:ascii="Times New Roman" w:hAnsi="Times New Roman"/>
          <w:bCs/>
          <w:szCs w:val="24"/>
          <w:lang w:val="en-GB"/>
        </w:rPr>
      </w:pPr>
      <w:r w:rsidRPr="009D0507">
        <w:rPr>
          <w:rFonts w:ascii="Times New Roman" w:hAnsi="Times New Roman"/>
          <w:b/>
          <w:bCs/>
          <w:szCs w:val="24"/>
          <w:lang w:val="en-GB"/>
        </w:rPr>
        <w:t>General laboriousness of the practice</w:t>
      </w:r>
      <w:proofErr w:type="gramStart"/>
      <w:r w:rsidRPr="009D0507">
        <w:rPr>
          <w:rFonts w:ascii="Times New Roman" w:hAnsi="Times New Roman"/>
          <w:b/>
          <w:bCs/>
          <w:szCs w:val="24"/>
          <w:lang w:val="en-GB"/>
        </w:rPr>
        <w:t>:</w:t>
      </w:r>
      <w:r w:rsidRPr="009D0507">
        <w:rPr>
          <w:rFonts w:ascii="Times New Roman" w:hAnsi="Times New Roman"/>
          <w:bCs/>
          <w:szCs w:val="24"/>
          <w:lang w:val="en-GB"/>
        </w:rPr>
        <w:t>18</w:t>
      </w:r>
      <w:proofErr w:type="gramEnd"/>
      <w:r w:rsidRPr="009D0507">
        <w:rPr>
          <w:rFonts w:ascii="Times New Roman" w:hAnsi="Times New Roman"/>
          <w:bCs/>
          <w:szCs w:val="24"/>
          <w:lang w:val="en-GB"/>
        </w:rPr>
        <w:t xml:space="preserve"> credits (648 academic hours).</w:t>
      </w:r>
    </w:p>
    <w:p w14:paraId="3D0DBA1F" w14:textId="77777777" w:rsidR="002036D8" w:rsidRPr="009D0507" w:rsidRDefault="000E3ABB">
      <w:pPr>
        <w:widowControl w:val="0"/>
        <w:ind w:firstLine="567"/>
        <w:rPr>
          <w:rFonts w:ascii="Times New Roman" w:hAnsi="Times New Roman"/>
          <w:szCs w:val="24"/>
          <w:lang w:val="en-GB"/>
        </w:rPr>
      </w:pPr>
      <w:r w:rsidRPr="009D0507">
        <w:rPr>
          <w:rFonts w:ascii="Times New Roman" w:hAnsi="Times New Roman"/>
          <w:b/>
          <w:bCs/>
          <w:szCs w:val="24"/>
          <w:lang w:val="en-GB"/>
        </w:rPr>
        <w:t>Practice duration</w:t>
      </w:r>
      <w:r w:rsidRPr="009D0507">
        <w:rPr>
          <w:rFonts w:ascii="Times New Roman" w:hAnsi="Times New Roman"/>
          <w:bCs/>
          <w:szCs w:val="24"/>
          <w:lang w:val="en-GB"/>
        </w:rPr>
        <w:t>: 12 weeks.</w:t>
      </w:r>
      <w:r w:rsidRPr="009D0507">
        <w:rPr>
          <w:rFonts w:ascii="Times New Roman" w:hAnsi="Times New Roman"/>
          <w:szCs w:val="24"/>
          <w:lang w:val="en-GB"/>
        </w:rPr>
        <w:t xml:space="preserve"> </w:t>
      </w:r>
    </w:p>
    <w:p w14:paraId="52AA0C28" w14:textId="77777777" w:rsidR="002036D8" w:rsidRPr="009D0507" w:rsidRDefault="002036D8">
      <w:pPr>
        <w:rPr>
          <w:rFonts w:ascii="Times New Roman" w:hAnsi="Times New Roman"/>
          <w:szCs w:val="24"/>
          <w:lang w:val="en-GB"/>
        </w:rPr>
      </w:pPr>
    </w:p>
    <w:p w14:paraId="60A12CA7" w14:textId="77777777" w:rsidR="002036D8" w:rsidRPr="009D0507" w:rsidRDefault="000E3ABB" w:rsidP="009D0507">
      <w:pPr>
        <w:pageBreakBefore/>
        <w:widowControl w:val="0"/>
        <w:ind w:firstLine="567"/>
        <w:jc w:val="both"/>
        <w:rPr>
          <w:rFonts w:ascii="Times New Roman" w:hAnsi="Times New Roman"/>
          <w:b/>
          <w:bCs/>
          <w:szCs w:val="24"/>
          <w:lang w:val="en-GB"/>
        </w:rPr>
      </w:pPr>
      <w:r w:rsidRPr="009D0507">
        <w:rPr>
          <w:rFonts w:ascii="Times New Roman" w:hAnsi="Times New Roman"/>
          <w:b/>
          <w:bCs/>
          <w:szCs w:val="24"/>
          <w:lang w:val="en-GB"/>
        </w:rPr>
        <w:lastRenderedPageBreak/>
        <w:t>3. The content of the practice.</w:t>
      </w:r>
    </w:p>
    <w:p w14:paraId="223ADF82" w14:textId="332C4A1D" w:rsidR="002036D8" w:rsidRPr="009D0507" w:rsidRDefault="000E3ABB">
      <w:pPr>
        <w:tabs>
          <w:tab w:val="left" w:pos="0"/>
        </w:tabs>
        <w:ind w:firstLine="567"/>
        <w:rPr>
          <w:rFonts w:ascii="Times New Roman" w:hAnsi="Times New Roman"/>
          <w:b/>
          <w:bCs/>
          <w:szCs w:val="24"/>
          <w:lang w:val="en-GB"/>
        </w:rPr>
      </w:pPr>
      <w:r w:rsidRPr="009D0507">
        <w:rPr>
          <w:rFonts w:ascii="Times New Roman" w:hAnsi="Times New Roman"/>
          <w:b/>
          <w:bCs/>
          <w:color w:val="000000"/>
          <w:szCs w:val="24"/>
          <w:lang w:val="en-GB"/>
        </w:rPr>
        <w:t>3.1.</w:t>
      </w:r>
      <w:r w:rsidR="009D0507" w:rsidRPr="009D0507">
        <w:rPr>
          <w:rFonts w:ascii="Times New Roman" w:hAnsi="Times New Roman"/>
          <w:b/>
          <w:bCs/>
          <w:color w:val="000000"/>
          <w:szCs w:val="24"/>
          <w:lang w:val="en-GB"/>
        </w:rPr>
        <w:t xml:space="preserve"> </w:t>
      </w:r>
      <w:r w:rsidRPr="009D0507">
        <w:rPr>
          <w:rFonts w:ascii="Times New Roman" w:hAnsi="Times New Roman"/>
          <w:b/>
          <w:bCs/>
          <w:szCs w:val="24"/>
          <w:lang w:val="en-GB"/>
        </w:rPr>
        <w:t xml:space="preserve">Distribution of </w:t>
      </w:r>
      <w:proofErr w:type="spellStart"/>
      <w:r w:rsidRPr="009D0507">
        <w:rPr>
          <w:rFonts w:ascii="Times New Roman" w:hAnsi="Times New Roman"/>
          <w:b/>
          <w:bCs/>
          <w:szCs w:val="24"/>
          <w:lang w:val="en-GB"/>
        </w:rPr>
        <w:t>labor</w:t>
      </w:r>
      <w:proofErr w:type="spellEnd"/>
      <w:r w:rsidRPr="009D0507">
        <w:rPr>
          <w:rFonts w:ascii="Times New Roman" w:hAnsi="Times New Roman"/>
          <w:b/>
          <w:bCs/>
          <w:szCs w:val="24"/>
          <w:lang w:val="en-GB"/>
        </w:rPr>
        <w:t xml:space="preserve"> intensity of practice and types of training sessions.</w:t>
      </w:r>
    </w:p>
    <w:tbl>
      <w:tblPr>
        <w:tblW w:w="9474" w:type="dxa"/>
        <w:jc w:val="center"/>
        <w:tblLayout w:type="fixed"/>
        <w:tblLook w:val="0000" w:firstRow="0" w:lastRow="0" w:firstColumn="0" w:lastColumn="0" w:noHBand="0" w:noVBand="0"/>
      </w:tblPr>
      <w:tblGrid>
        <w:gridCol w:w="5002"/>
        <w:gridCol w:w="1627"/>
        <w:gridCol w:w="1496"/>
        <w:gridCol w:w="1349"/>
      </w:tblGrid>
      <w:tr w:rsidR="002036D8" w:rsidRPr="0010369D" w14:paraId="4B7C4997" w14:textId="77777777">
        <w:trPr>
          <w:jc w:val="center"/>
        </w:trPr>
        <w:tc>
          <w:tcPr>
            <w:tcW w:w="5002" w:type="dxa"/>
            <w:vMerge w:val="restart"/>
            <w:tcBorders>
              <w:top w:val="single" w:sz="4" w:space="0" w:color="000000"/>
              <w:left w:val="single" w:sz="4" w:space="0" w:color="000000"/>
              <w:bottom w:val="single" w:sz="4" w:space="0" w:color="000000"/>
              <w:right w:val="single" w:sz="4" w:space="0" w:color="000000"/>
            </w:tcBorders>
            <w:vAlign w:val="center"/>
          </w:tcPr>
          <w:p w14:paraId="479D33BA" w14:textId="77777777" w:rsidR="002036D8" w:rsidRDefault="000E3ABB">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Type</w:t>
            </w:r>
            <w:proofErr w:type="spellEnd"/>
            <w:r>
              <w:rPr>
                <w:rFonts w:ascii="Times New Roman" w:hAnsi="Times New Roman"/>
                <w:bCs/>
                <w:szCs w:val="24"/>
              </w:rPr>
              <w:t xml:space="preserve"> </w:t>
            </w:r>
            <w:proofErr w:type="spellStart"/>
            <w:r>
              <w:rPr>
                <w:rFonts w:ascii="Times New Roman" w:hAnsi="Times New Roman"/>
                <w:bCs/>
                <w:szCs w:val="24"/>
              </w:rPr>
              <w:t>of</w:t>
            </w:r>
            <w:proofErr w:type="spellEnd"/>
            <w:r>
              <w:rPr>
                <w:rFonts w:ascii="Times New Roman" w:hAnsi="Times New Roman"/>
                <w:bCs/>
                <w:szCs w:val="24"/>
              </w:rPr>
              <w:t xml:space="preserve"> </w:t>
            </w:r>
            <w:proofErr w:type="spellStart"/>
            <w:r>
              <w:rPr>
                <w:rFonts w:ascii="Times New Roman" w:hAnsi="Times New Roman"/>
                <w:bCs/>
                <w:szCs w:val="24"/>
              </w:rPr>
              <w:t>study</w:t>
            </w:r>
            <w:proofErr w:type="spellEnd"/>
            <w:r>
              <w:rPr>
                <w:rFonts w:ascii="Times New Roman" w:hAnsi="Times New Roman"/>
                <w:bCs/>
                <w:szCs w:val="24"/>
              </w:rPr>
              <w:t xml:space="preserve"> </w:t>
            </w:r>
            <w:proofErr w:type="spellStart"/>
            <w:r>
              <w:rPr>
                <w:rFonts w:ascii="Times New Roman" w:hAnsi="Times New Roman"/>
                <w:bCs/>
                <w:szCs w:val="24"/>
              </w:rPr>
              <w:t>work</w:t>
            </w:r>
            <w:proofErr w:type="spellEnd"/>
          </w:p>
        </w:tc>
        <w:tc>
          <w:tcPr>
            <w:tcW w:w="3123" w:type="dxa"/>
            <w:gridSpan w:val="2"/>
            <w:tcBorders>
              <w:top w:val="single" w:sz="4" w:space="0" w:color="000000"/>
              <w:left w:val="single" w:sz="4" w:space="0" w:color="000000"/>
              <w:bottom w:val="single" w:sz="4" w:space="0" w:color="000000"/>
              <w:right w:val="single" w:sz="4" w:space="0" w:color="000000"/>
            </w:tcBorders>
            <w:vAlign w:val="center"/>
          </w:tcPr>
          <w:p w14:paraId="74D63491" w14:textId="77777777" w:rsidR="002036D8" w:rsidRDefault="000E3ABB">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Labor</w:t>
            </w:r>
            <w:proofErr w:type="spellEnd"/>
            <w:r>
              <w:rPr>
                <w:rFonts w:ascii="Times New Roman" w:hAnsi="Times New Roman"/>
                <w:bCs/>
                <w:szCs w:val="24"/>
              </w:rPr>
              <w:t xml:space="preserve"> </w:t>
            </w:r>
            <w:proofErr w:type="spellStart"/>
            <w:r>
              <w:rPr>
                <w:rFonts w:ascii="Times New Roman" w:hAnsi="Times New Roman"/>
                <w:bCs/>
                <w:szCs w:val="24"/>
              </w:rPr>
              <w:t>intensity</w:t>
            </w:r>
            <w:proofErr w:type="spellEnd"/>
          </w:p>
        </w:tc>
        <w:tc>
          <w:tcPr>
            <w:tcW w:w="1349" w:type="dxa"/>
            <w:vMerge w:val="restart"/>
            <w:tcBorders>
              <w:top w:val="single" w:sz="4" w:space="0" w:color="000000"/>
              <w:left w:val="single" w:sz="4" w:space="0" w:color="000000"/>
              <w:bottom w:val="single" w:sz="4" w:space="0" w:color="000000"/>
              <w:right w:val="single" w:sz="4" w:space="0" w:color="000000"/>
            </w:tcBorders>
            <w:vAlign w:val="center"/>
          </w:tcPr>
          <w:p w14:paraId="58ABA240" w14:textId="77777777" w:rsidR="002036D8" w:rsidRPr="009D0507" w:rsidRDefault="000E3ABB">
            <w:pPr>
              <w:widowControl w:val="0"/>
              <w:tabs>
                <w:tab w:val="right" w:leader="underscore" w:pos="9639"/>
              </w:tabs>
              <w:jc w:val="center"/>
              <w:rPr>
                <w:rFonts w:ascii="Times New Roman" w:hAnsi="Times New Roman"/>
                <w:bCs/>
                <w:szCs w:val="24"/>
                <w:lang w:val="en-GB"/>
              </w:rPr>
            </w:pPr>
            <w:proofErr w:type="spellStart"/>
            <w:r w:rsidRPr="009D0507">
              <w:rPr>
                <w:rFonts w:ascii="Times New Roman" w:hAnsi="Times New Roman"/>
                <w:bCs/>
                <w:szCs w:val="24"/>
                <w:lang w:val="en-GB"/>
              </w:rPr>
              <w:t>Labor</w:t>
            </w:r>
            <w:proofErr w:type="spellEnd"/>
            <w:r w:rsidRPr="009D0507">
              <w:rPr>
                <w:rFonts w:ascii="Times New Roman" w:hAnsi="Times New Roman"/>
                <w:bCs/>
                <w:szCs w:val="24"/>
                <w:lang w:val="en-GB"/>
              </w:rPr>
              <w:t xml:space="preserve"> intensity by semesters (</w:t>
            </w:r>
            <w:proofErr w:type="spellStart"/>
            <w:r w:rsidRPr="009D0507">
              <w:rPr>
                <w:rFonts w:ascii="Times New Roman" w:hAnsi="Times New Roman"/>
                <w:bCs/>
                <w:szCs w:val="24"/>
                <w:lang w:val="en-GB"/>
              </w:rPr>
              <w:t>ACh</w:t>
            </w:r>
            <w:proofErr w:type="spellEnd"/>
            <w:r w:rsidRPr="009D0507">
              <w:rPr>
                <w:rFonts w:ascii="Times New Roman" w:hAnsi="Times New Roman"/>
                <w:bCs/>
                <w:szCs w:val="24"/>
                <w:lang w:val="en-GB"/>
              </w:rPr>
              <w:t>)</w:t>
            </w:r>
          </w:p>
        </w:tc>
      </w:tr>
      <w:tr w:rsidR="002036D8" w:rsidRPr="0010369D" w14:paraId="2D7D8D10" w14:textId="77777777">
        <w:trPr>
          <w:trHeight w:val="1160"/>
          <w:jc w:val="center"/>
        </w:trPr>
        <w:tc>
          <w:tcPr>
            <w:tcW w:w="5002" w:type="dxa"/>
            <w:vMerge/>
            <w:tcBorders>
              <w:top w:val="single" w:sz="4" w:space="0" w:color="000000"/>
              <w:left w:val="single" w:sz="4" w:space="0" w:color="000000"/>
              <w:bottom w:val="single" w:sz="4" w:space="0" w:color="000000"/>
              <w:right w:val="single" w:sz="4" w:space="0" w:color="000000"/>
            </w:tcBorders>
            <w:vAlign w:val="center"/>
          </w:tcPr>
          <w:p w14:paraId="7A20059C" w14:textId="77777777" w:rsidR="002036D8" w:rsidRPr="009D0507" w:rsidRDefault="002036D8">
            <w:pPr>
              <w:snapToGrid w:val="0"/>
              <w:rPr>
                <w:rFonts w:ascii="Times New Roman" w:hAnsi="Times New Roman"/>
                <w:bCs/>
                <w:szCs w:val="24"/>
                <w:lang w:val="en-GB"/>
              </w:rPr>
            </w:pPr>
          </w:p>
        </w:tc>
        <w:tc>
          <w:tcPr>
            <w:tcW w:w="1627" w:type="dxa"/>
            <w:vMerge w:val="restart"/>
            <w:tcBorders>
              <w:top w:val="single" w:sz="4" w:space="0" w:color="000000"/>
              <w:left w:val="single" w:sz="4" w:space="0" w:color="000000"/>
              <w:bottom w:val="single" w:sz="4" w:space="0" w:color="000000"/>
              <w:right w:val="single" w:sz="4" w:space="0" w:color="000000"/>
            </w:tcBorders>
            <w:vAlign w:val="center"/>
          </w:tcPr>
          <w:p w14:paraId="3984371F" w14:textId="77777777" w:rsidR="002036D8" w:rsidRPr="009D0507" w:rsidRDefault="000E3ABB">
            <w:pPr>
              <w:widowControl w:val="0"/>
              <w:tabs>
                <w:tab w:val="right" w:leader="underscore" w:pos="9639"/>
              </w:tabs>
              <w:jc w:val="center"/>
              <w:rPr>
                <w:rFonts w:ascii="Times New Roman" w:hAnsi="Times New Roman"/>
                <w:bCs/>
                <w:szCs w:val="24"/>
                <w:lang w:val="en-GB"/>
              </w:rPr>
            </w:pPr>
            <w:r w:rsidRPr="009D0507">
              <w:rPr>
                <w:rFonts w:ascii="Times New Roman" w:hAnsi="Times New Roman"/>
                <w:bCs/>
                <w:szCs w:val="24"/>
                <w:lang w:val="en-GB"/>
              </w:rPr>
              <w:t>volume in credit units (CU)</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0436712" w14:textId="77777777" w:rsidR="002036D8" w:rsidRPr="009D0507" w:rsidRDefault="000E3ABB">
            <w:pPr>
              <w:widowControl w:val="0"/>
              <w:tabs>
                <w:tab w:val="right" w:leader="underscore" w:pos="9639"/>
              </w:tabs>
              <w:jc w:val="center"/>
              <w:rPr>
                <w:rFonts w:ascii="Times New Roman" w:hAnsi="Times New Roman"/>
                <w:bCs/>
                <w:szCs w:val="24"/>
                <w:lang w:val="en-GB"/>
              </w:rPr>
            </w:pPr>
            <w:r w:rsidRPr="009D0507">
              <w:rPr>
                <w:rFonts w:ascii="Times New Roman" w:hAnsi="Times New Roman"/>
                <w:bCs/>
                <w:szCs w:val="24"/>
                <w:lang w:val="en-GB"/>
              </w:rPr>
              <w:t>volume in academic hours (AH)</w:t>
            </w:r>
          </w:p>
        </w:tc>
        <w:tc>
          <w:tcPr>
            <w:tcW w:w="1349" w:type="dxa"/>
            <w:vMerge/>
            <w:tcBorders>
              <w:top w:val="single" w:sz="4" w:space="0" w:color="000000"/>
              <w:left w:val="single" w:sz="4" w:space="0" w:color="000000"/>
              <w:bottom w:val="single" w:sz="4" w:space="0" w:color="000000"/>
              <w:right w:val="single" w:sz="4" w:space="0" w:color="000000"/>
            </w:tcBorders>
            <w:vAlign w:val="center"/>
          </w:tcPr>
          <w:p w14:paraId="54D5E9F7" w14:textId="77777777" w:rsidR="002036D8" w:rsidRPr="009D0507" w:rsidRDefault="002036D8">
            <w:pPr>
              <w:snapToGrid w:val="0"/>
              <w:rPr>
                <w:rFonts w:ascii="Times New Roman" w:hAnsi="Times New Roman"/>
                <w:bCs/>
                <w:szCs w:val="24"/>
                <w:lang w:val="en-GB"/>
              </w:rPr>
            </w:pPr>
          </w:p>
        </w:tc>
      </w:tr>
      <w:tr w:rsidR="002036D8" w14:paraId="0F99A513" w14:textId="77777777">
        <w:trPr>
          <w:jc w:val="center"/>
        </w:trPr>
        <w:tc>
          <w:tcPr>
            <w:tcW w:w="5002" w:type="dxa"/>
            <w:vMerge/>
            <w:tcBorders>
              <w:top w:val="single" w:sz="4" w:space="0" w:color="000000"/>
              <w:left w:val="single" w:sz="4" w:space="0" w:color="000000"/>
              <w:bottom w:val="single" w:sz="4" w:space="0" w:color="000000"/>
              <w:right w:val="single" w:sz="4" w:space="0" w:color="000000"/>
            </w:tcBorders>
            <w:vAlign w:val="center"/>
          </w:tcPr>
          <w:p w14:paraId="44995A9B" w14:textId="77777777" w:rsidR="002036D8" w:rsidRPr="009D0507" w:rsidRDefault="002036D8">
            <w:pPr>
              <w:snapToGrid w:val="0"/>
              <w:rPr>
                <w:rFonts w:ascii="Times New Roman" w:hAnsi="Times New Roman"/>
                <w:bCs/>
                <w:szCs w:val="24"/>
                <w:lang w:val="en-GB"/>
              </w:rPr>
            </w:pPr>
          </w:p>
        </w:tc>
        <w:tc>
          <w:tcPr>
            <w:tcW w:w="1627" w:type="dxa"/>
            <w:vMerge/>
            <w:tcBorders>
              <w:top w:val="single" w:sz="4" w:space="0" w:color="000000"/>
              <w:left w:val="single" w:sz="4" w:space="0" w:color="000000"/>
              <w:bottom w:val="single" w:sz="4" w:space="0" w:color="000000"/>
              <w:right w:val="single" w:sz="4" w:space="0" w:color="000000"/>
            </w:tcBorders>
            <w:vAlign w:val="center"/>
          </w:tcPr>
          <w:p w14:paraId="4A35C433" w14:textId="77777777" w:rsidR="002036D8" w:rsidRPr="009D0507" w:rsidRDefault="002036D8">
            <w:pPr>
              <w:snapToGrid w:val="0"/>
              <w:rPr>
                <w:rFonts w:ascii="Times New Roman" w:hAnsi="Times New Roman"/>
                <w:bCs/>
                <w:szCs w:val="24"/>
                <w:lang w:val="en-GB"/>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0BB4B4D8" w14:textId="77777777" w:rsidR="002036D8" w:rsidRPr="009D0507" w:rsidRDefault="002036D8">
            <w:pPr>
              <w:snapToGrid w:val="0"/>
              <w:rPr>
                <w:rFonts w:ascii="Times New Roman" w:hAnsi="Times New Roman"/>
                <w:bCs/>
                <w:szCs w:val="24"/>
                <w:lang w:val="en-GB"/>
              </w:rPr>
            </w:pPr>
          </w:p>
        </w:tc>
        <w:tc>
          <w:tcPr>
            <w:tcW w:w="1349" w:type="dxa"/>
            <w:tcBorders>
              <w:top w:val="single" w:sz="4" w:space="0" w:color="000000"/>
              <w:left w:val="single" w:sz="4" w:space="0" w:color="000000"/>
              <w:bottom w:val="single" w:sz="4" w:space="0" w:color="000000"/>
              <w:right w:val="single" w:sz="4" w:space="0" w:color="000000"/>
            </w:tcBorders>
          </w:tcPr>
          <w:p w14:paraId="2E8A6D8E" w14:textId="77777777" w:rsidR="002036D8" w:rsidRDefault="000E3ABB">
            <w:pPr>
              <w:widowControl w:val="0"/>
              <w:tabs>
                <w:tab w:val="right" w:leader="underscore" w:pos="9639"/>
              </w:tabs>
              <w:jc w:val="center"/>
              <w:rPr>
                <w:rFonts w:ascii="Times New Roman" w:hAnsi="Times New Roman"/>
                <w:bCs/>
                <w:szCs w:val="24"/>
              </w:rPr>
            </w:pPr>
            <w:r>
              <w:rPr>
                <w:rFonts w:ascii="Times New Roman" w:hAnsi="Times New Roman"/>
                <w:bCs/>
                <w:szCs w:val="24"/>
              </w:rPr>
              <w:t>10</w:t>
            </w:r>
          </w:p>
        </w:tc>
      </w:tr>
      <w:tr w:rsidR="002036D8" w14:paraId="55B4BDF1"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145E7E21" w14:textId="77777777" w:rsidR="002036D8" w:rsidRDefault="000E3ABB">
            <w:pPr>
              <w:widowControl w:val="0"/>
              <w:tabs>
                <w:tab w:val="right" w:leader="underscore" w:pos="9639"/>
              </w:tabs>
              <w:jc w:val="both"/>
              <w:rPr>
                <w:rFonts w:ascii="Times New Roman" w:hAnsi="Times New Roman"/>
                <w:bCs/>
                <w:szCs w:val="24"/>
              </w:rPr>
            </w:pPr>
            <w:proofErr w:type="spellStart"/>
            <w:r>
              <w:rPr>
                <w:rFonts w:ascii="Times New Roman" w:hAnsi="Times New Roman"/>
                <w:bCs/>
                <w:szCs w:val="24"/>
              </w:rPr>
              <w:t>Classroom</w:t>
            </w:r>
            <w:proofErr w:type="spellEnd"/>
            <w:r>
              <w:rPr>
                <w:rFonts w:ascii="Times New Roman" w:hAnsi="Times New Roman"/>
                <w:bCs/>
                <w:szCs w:val="24"/>
              </w:rPr>
              <w:t xml:space="preserve"> </w:t>
            </w:r>
            <w:proofErr w:type="spellStart"/>
            <w:r>
              <w:rPr>
                <w:rFonts w:ascii="Times New Roman" w:hAnsi="Times New Roman"/>
                <w:bCs/>
                <w:szCs w:val="24"/>
              </w:rPr>
              <w:t>activities</w:t>
            </w:r>
            <w:proofErr w:type="spellEnd"/>
            <w:r>
              <w:rPr>
                <w:rFonts w:ascii="Times New Roman" w:hAnsi="Times New Roman"/>
                <w:bCs/>
                <w:szCs w:val="24"/>
              </w:rPr>
              <w:t xml:space="preserve"> (</w:t>
            </w:r>
            <w:proofErr w:type="spellStart"/>
            <w:r>
              <w:rPr>
                <w:rFonts w:ascii="Times New Roman" w:hAnsi="Times New Roman"/>
                <w:bCs/>
                <w:szCs w:val="24"/>
              </w:rPr>
              <w:t>total</w:t>
            </w:r>
            <w:proofErr w:type="spellEnd"/>
            <w:r>
              <w:rPr>
                <w:rFonts w:ascii="Times New Roman" w:hAnsi="Times New Roman"/>
                <w:bCs/>
                <w:szCs w:val="24"/>
              </w:rPr>
              <w:t>):</w:t>
            </w:r>
          </w:p>
        </w:tc>
        <w:tc>
          <w:tcPr>
            <w:tcW w:w="4472" w:type="dxa"/>
            <w:gridSpan w:val="3"/>
            <w:tcBorders>
              <w:top w:val="single" w:sz="4" w:space="0" w:color="000000"/>
              <w:left w:val="single" w:sz="4" w:space="0" w:color="000000"/>
              <w:bottom w:val="single" w:sz="4" w:space="0" w:color="000000"/>
              <w:right w:val="single" w:sz="4" w:space="0" w:color="000000"/>
            </w:tcBorders>
          </w:tcPr>
          <w:p w14:paraId="0819829F" w14:textId="77777777" w:rsidR="002036D8" w:rsidRDefault="000E3ABB">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2036D8" w14:paraId="49D5E0DF"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11E79887" w14:textId="77777777" w:rsidR="002036D8" w:rsidRDefault="000E3ABB">
            <w:pPr>
              <w:widowControl w:val="0"/>
              <w:tabs>
                <w:tab w:val="right" w:leader="underscore" w:pos="9639"/>
              </w:tabs>
              <w:ind w:left="164"/>
              <w:jc w:val="both"/>
              <w:rPr>
                <w:rFonts w:ascii="Times New Roman" w:hAnsi="Times New Roman"/>
                <w:bCs/>
                <w:szCs w:val="24"/>
              </w:rPr>
            </w:pPr>
            <w:proofErr w:type="spellStart"/>
            <w:r>
              <w:rPr>
                <w:rFonts w:ascii="Times New Roman" w:hAnsi="Times New Roman"/>
                <w:bCs/>
                <w:szCs w:val="24"/>
              </w:rPr>
              <w:t>Lectures</w:t>
            </w:r>
            <w:proofErr w:type="spellEnd"/>
            <w:r>
              <w:rPr>
                <w:rFonts w:ascii="Times New Roman" w:hAnsi="Times New Roman"/>
                <w:bCs/>
                <w:szCs w:val="24"/>
              </w:rPr>
              <w:t xml:space="preserve"> (L)</w:t>
            </w:r>
          </w:p>
        </w:tc>
        <w:tc>
          <w:tcPr>
            <w:tcW w:w="4472" w:type="dxa"/>
            <w:gridSpan w:val="3"/>
            <w:tcBorders>
              <w:top w:val="single" w:sz="4" w:space="0" w:color="000000"/>
              <w:left w:val="single" w:sz="4" w:space="0" w:color="000000"/>
              <w:bottom w:val="single" w:sz="4" w:space="0" w:color="000000"/>
              <w:right w:val="single" w:sz="4" w:space="0" w:color="000000"/>
            </w:tcBorders>
          </w:tcPr>
          <w:p w14:paraId="7CD31B93" w14:textId="77777777" w:rsidR="002036D8" w:rsidRDefault="000E3ABB">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2036D8" w14:paraId="409B7068"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2D209844" w14:textId="2700195E" w:rsidR="002036D8" w:rsidRDefault="000E3ABB">
            <w:pPr>
              <w:widowControl w:val="0"/>
              <w:tabs>
                <w:tab w:val="right" w:leader="underscore" w:pos="9639"/>
              </w:tabs>
              <w:ind w:left="164"/>
              <w:jc w:val="both"/>
              <w:rPr>
                <w:rFonts w:ascii="Times New Roman" w:hAnsi="Times New Roman"/>
                <w:bCs/>
                <w:szCs w:val="24"/>
              </w:rPr>
            </w:pPr>
            <w:proofErr w:type="spellStart"/>
            <w:r>
              <w:rPr>
                <w:rFonts w:ascii="Times New Roman" w:hAnsi="Times New Roman"/>
                <w:bCs/>
                <w:szCs w:val="24"/>
              </w:rPr>
              <w:t>Practical</w:t>
            </w:r>
            <w:proofErr w:type="spellEnd"/>
            <w:r>
              <w:rPr>
                <w:rFonts w:ascii="Times New Roman" w:hAnsi="Times New Roman"/>
                <w:bCs/>
                <w:szCs w:val="24"/>
              </w:rPr>
              <w:t xml:space="preserve"> </w:t>
            </w:r>
            <w:proofErr w:type="spellStart"/>
            <w:r>
              <w:rPr>
                <w:rFonts w:ascii="Times New Roman" w:hAnsi="Times New Roman"/>
                <w:bCs/>
                <w:szCs w:val="24"/>
              </w:rPr>
              <w:t>exercises</w:t>
            </w:r>
            <w:proofErr w:type="spellEnd"/>
            <w:r>
              <w:rPr>
                <w:rFonts w:ascii="Times New Roman" w:hAnsi="Times New Roman"/>
                <w:bCs/>
                <w:szCs w:val="24"/>
              </w:rPr>
              <w:t xml:space="preserve"> (P</w:t>
            </w:r>
            <w:r w:rsidR="009D0507">
              <w:rPr>
                <w:rFonts w:ascii="Times New Roman" w:hAnsi="Times New Roman"/>
                <w:bCs/>
                <w:szCs w:val="24"/>
                <w:lang w:val="en-US"/>
              </w:rPr>
              <w:t>E</w:t>
            </w:r>
            <w:r>
              <w:rPr>
                <w:rFonts w:ascii="Times New Roman" w:hAnsi="Times New Roman"/>
                <w:bCs/>
                <w:szCs w:val="24"/>
              </w:rPr>
              <w:t>)</w:t>
            </w:r>
          </w:p>
        </w:tc>
        <w:tc>
          <w:tcPr>
            <w:tcW w:w="4472" w:type="dxa"/>
            <w:gridSpan w:val="3"/>
            <w:tcBorders>
              <w:top w:val="single" w:sz="4" w:space="0" w:color="000000"/>
              <w:left w:val="single" w:sz="4" w:space="0" w:color="000000"/>
              <w:bottom w:val="single" w:sz="4" w:space="0" w:color="000000"/>
              <w:right w:val="single" w:sz="4" w:space="0" w:color="000000"/>
            </w:tcBorders>
          </w:tcPr>
          <w:p w14:paraId="567E2698" w14:textId="77777777" w:rsidR="002036D8" w:rsidRDefault="000E3ABB">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2036D8" w14:paraId="00B4C28C"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263421CC" w14:textId="47FEDD9F" w:rsidR="002036D8" w:rsidRDefault="000E3ABB">
            <w:pPr>
              <w:widowControl w:val="0"/>
              <w:tabs>
                <w:tab w:val="right" w:leader="underscore" w:pos="9639"/>
              </w:tabs>
              <w:ind w:left="164"/>
              <w:jc w:val="both"/>
              <w:rPr>
                <w:rFonts w:ascii="Times New Roman" w:hAnsi="Times New Roman"/>
                <w:bCs/>
                <w:szCs w:val="24"/>
              </w:rPr>
            </w:pPr>
            <w:proofErr w:type="spellStart"/>
            <w:r>
              <w:rPr>
                <w:rFonts w:ascii="Times New Roman" w:hAnsi="Times New Roman"/>
                <w:bCs/>
                <w:szCs w:val="24"/>
              </w:rPr>
              <w:t>Seminars</w:t>
            </w:r>
            <w:proofErr w:type="spellEnd"/>
            <w:r>
              <w:rPr>
                <w:rFonts w:ascii="Times New Roman" w:hAnsi="Times New Roman"/>
                <w:bCs/>
                <w:szCs w:val="24"/>
              </w:rPr>
              <w:t xml:space="preserve"> (</w:t>
            </w:r>
            <w:r w:rsidR="009D0507">
              <w:rPr>
                <w:rFonts w:ascii="Times New Roman" w:hAnsi="Times New Roman"/>
                <w:bCs/>
                <w:szCs w:val="24"/>
                <w:lang w:val="en-US"/>
              </w:rPr>
              <w:t>S</w:t>
            </w:r>
            <w:r>
              <w:rPr>
                <w:rFonts w:ascii="Times New Roman" w:hAnsi="Times New Roman"/>
                <w:bCs/>
                <w:szCs w:val="24"/>
              </w:rPr>
              <w:t>)</w:t>
            </w:r>
          </w:p>
        </w:tc>
        <w:tc>
          <w:tcPr>
            <w:tcW w:w="4472" w:type="dxa"/>
            <w:gridSpan w:val="3"/>
            <w:tcBorders>
              <w:top w:val="single" w:sz="4" w:space="0" w:color="000000"/>
              <w:left w:val="single" w:sz="4" w:space="0" w:color="000000"/>
              <w:bottom w:val="single" w:sz="4" w:space="0" w:color="000000"/>
              <w:right w:val="single" w:sz="4" w:space="0" w:color="000000"/>
            </w:tcBorders>
          </w:tcPr>
          <w:p w14:paraId="390144AF" w14:textId="77777777" w:rsidR="002036D8" w:rsidRDefault="000E3ABB">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2036D8" w14:paraId="137D9EFF"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31982796" w14:textId="77777777" w:rsidR="002036D8" w:rsidRPr="009D0507" w:rsidRDefault="000E3ABB">
            <w:pPr>
              <w:widowControl w:val="0"/>
              <w:tabs>
                <w:tab w:val="right" w:leader="underscore" w:pos="9639"/>
              </w:tabs>
              <w:ind w:left="164"/>
              <w:jc w:val="both"/>
              <w:rPr>
                <w:rFonts w:ascii="Times New Roman" w:hAnsi="Times New Roman"/>
                <w:bCs/>
                <w:szCs w:val="24"/>
                <w:lang w:val="en-GB"/>
              </w:rPr>
            </w:pPr>
            <w:r w:rsidRPr="009D0507">
              <w:rPr>
                <w:rFonts w:ascii="Times New Roman" w:hAnsi="Times New Roman"/>
                <w:bCs/>
                <w:szCs w:val="24"/>
                <w:lang w:val="en-GB"/>
              </w:rPr>
              <w:t>Consultation with practice leader (C)</w:t>
            </w:r>
          </w:p>
        </w:tc>
        <w:tc>
          <w:tcPr>
            <w:tcW w:w="4472" w:type="dxa"/>
            <w:gridSpan w:val="3"/>
            <w:tcBorders>
              <w:top w:val="single" w:sz="4" w:space="0" w:color="000000"/>
              <w:left w:val="single" w:sz="4" w:space="0" w:color="000000"/>
              <w:bottom w:val="single" w:sz="4" w:space="0" w:color="000000"/>
              <w:right w:val="single" w:sz="4" w:space="0" w:color="000000"/>
            </w:tcBorders>
          </w:tcPr>
          <w:p w14:paraId="35337E36" w14:textId="77777777" w:rsidR="002036D8" w:rsidRDefault="000E3ABB">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2036D8" w14:paraId="02B59851"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55494F66" w14:textId="41C8ACE3" w:rsidR="002036D8" w:rsidRDefault="000E3ABB">
            <w:pPr>
              <w:widowControl w:val="0"/>
              <w:tabs>
                <w:tab w:val="right" w:leader="underscore" w:pos="9639"/>
              </w:tabs>
              <w:jc w:val="both"/>
              <w:rPr>
                <w:rFonts w:ascii="Times New Roman" w:hAnsi="Times New Roman"/>
                <w:bCs/>
                <w:szCs w:val="24"/>
              </w:rPr>
            </w:pPr>
            <w:proofErr w:type="spellStart"/>
            <w:r>
              <w:rPr>
                <w:rFonts w:ascii="Times New Roman" w:hAnsi="Times New Roman"/>
                <w:bCs/>
                <w:szCs w:val="24"/>
              </w:rPr>
              <w:t>Independent</w:t>
            </w:r>
            <w:proofErr w:type="spellEnd"/>
            <w:r>
              <w:rPr>
                <w:rFonts w:ascii="Times New Roman" w:hAnsi="Times New Roman"/>
                <w:bCs/>
                <w:szCs w:val="24"/>
              </w:rPr>
              <w:t xml:space="preserve"> </w:t>
            </w:r>
            <w:proofErr w:type="spellStart"/>
            <w:r>
              <w:rPr>
                <w:rFonts w:ascii="Times New Roman" w:hAnsi="Times New Roman"/>
                <w:bCs/>
                <w:szCs w:val="24"/>
              </w:rPr>
              <w:t>work</w:t>
            </w:r>
            <w:proofErr w:type="spellEnd"/>
            <w:r>
              <w:rPr>
                <w:rFonts w:ascii="Times New Roman" w:hAnsi="Times New Roman"/>
                <w:bCs/>
                <w:szCs w:val="24"/>
              </w:rPr>
              <w:t xml:space="preserve"> (</w:t>
            </w:r>
            <w:r w:rsidR="009D0507">
              <w:rPr>
                <w:rFonts w:ascii="Times New Roman" w:hAnsi="Times New Roman"/>
                <w:bCs/>
                <w:szCs w:val="24"/>
                <w:lang w:val="en-US"/>
              </w:rPr>
              <w:t>IW</w:t>
            </w:r>
            <w:r>
              <w:rPr>
                <w:rFonts w:ascii="Times New Roman" w:hAnsi="Times New Roman"/>
                <w:bCs/>
                <w:szCs w:val="24"/>
              </w:rPr>
              <w:t>)</w:t>
            </w:r>
          </w:p>
        </w:tc>
        <w:tc>
          <w:tcPr>
            <w:tcW w:w="1627" w:type="dxa"/>
            <w:tcBorders>
              <w:top w:val="single" w:sz="4" w:space="0" w:color="000000"/>
              <w:left w:val="single" w:sz="4" w:space="0" w:color="000000"/>
              <w:bottom w:val="single" w:sz="4" w:space="0" w:color="000000"/>
              <w:right w:val="single" w:sz="4" w:space="0" w:color="000000"/>
            </w:tcBorders>
          </w:tcPr>
          <w:p w14:paraId="7877EB6F" w14:textId="77777777" w:rsidR="002036D8" w:rsidRDefault="000E3ABB">
            <w:pPr>
              <w:widowControl w:val="0"/>
              <w:tabs>
                <w:tab w:val="right" w:leader="underscore" w:pos="9639"/>
              </w:tabs>
              <w:jc w:val="center"/>
              <w:rPr>
                <w:rFonts w:ascii="Times New Roman" w:hAnsi="Times New Roman"/>
                <w:bCs/>
                <w:szCs w:val="24"/>
                <w:lang w:val="en-US"/>
              </w:rPr>
            </w:pPr>
            <w:r>
              <w:rPr>
                <w:rFonts w:ascii="Times New Roman" w:hAnsi="Times New Roman"/>
                <w:bCs/>
                <w:szCs w:val="24"/>
                <w:lang w:val="en-US"/>
              </w:rPr>
              <w:t>18</w:t>
            </w:r>
          </w:p>
        </w:tc>
        <w:tc>
          <w:tcPr>
            <w:tcW w:w="1496" w:type="dxa"/>
            <w:tcBorders>
              <w:top w:val="single" w:sz="4" w:space="0" w:color="000000"/>
              <w:left w:val="single" w:sz="4" w:space="0" w:color="000000"/>
              <w:bottom w:val="single" w:sz="4" w:space="0" w:color="000000"/>
              <w:right w:val="single" w:sz="4" w:space="0" w:color="000000"/>
            </w:tcBorders>
          </w:tcPr>
          <w:p w14:paraId="2B8FEEB9" w14:textId="77777777" w:rsidR="002036D8" w:rsidRDefault="000E3ABB">
            <w:pPr>
              <w:widowControl w:val="0"/>
              <w:tabs>
                <w:tab w:val="right" w:leader="underscore" w:pos="9639"/>
              </w:tabs>
              <w:jc w:val="center"/>
              <w:rPr>
                <w:rFonts w:ascii="Times New Roman" w:hAnsi="Times New Roman"/>
                <w:bCs/>
                <w:szCs w:val="24"/>
                <w:lang w:val="en-US"/>
              </w:rPr>
            </w:pPr>
            <w:r>
              <w:rPr>
                <w:rFonts w:ascii="Times New Roman" w:hAnsi="Times New Roman"/>
                <w:bCs/>
                <w:szCs w:val="24"/>
                <w:lang w:val="en-US"/>
              </w:rPr>
              <w:t>648</w:t>
            </w:r>
          </w:p>
        </w:tc>
        <w:tc>
          <w:tcPr>
            <w:tcW w:w="1349" w:type="dxa"/>
            <w:tcBorders>
              <w:top w:val="single" w:sz="4" w:space="0" w:color="000000"/>
              <w:left w:val="single" w:sz="4" w:space="0" w:color="000000"/>
              <w:bottom w:val="single" w:sz="4" w:space="0" w:color="000000"/>
              <w:right w:val="single" w:sz="4" w:space="0" w:color="000000"/>
            </w:tcBorders>
          </w:tcPr>
          <w:p w14:paraId="4BC5EA2D" w14:textId="77777777" w:rsidR="002036D8" w:rsidRDefault="000E3ABB">
            <w:pPr>
              <w:widowControl w:val="0"/>
              <w:tabs>
                <w:tab w:val="right" w:leader="underscore" w:pos="9639"/>
              </w:tabs>
              <w:jc w:val="center"/>
              <w:rPr>
                <w:rFonts w:ascii="Times New Roman" w:hAnsi="Times New Roman"/>
                <w:bCs/>
                <w:szCs w:val="24"/>
                <w:highlight w:val="yellow"/>
              </w:rPr>
            </w:pPr>
            <w:r>
              <w:rPr>
                <w:rFonts w:ascii="Times New Roman" w:hAnsi="Times New Roman"/>
                <w:bCs/>
                <w:szCs w:val="24"/>
                <w:lang w:val="en-US"/>
              </w:rPr>
              <w:t>648</w:t>
            </w:r>
          </w:p>
        </w:tc>
      </w:tr>
      <w:tr w:rsidR="002036D8" w14:paraId="58018607"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0BA11859" w14:textId="40569A6D" w:rsidR="002036D8" w:rsidRDefault="000E3ABB">
            <w:pPr>
              <w:widowControl w:val="0"/>
              <w:tabs>
                <w:tab w:val="right" w:leader="underscore" w:pos="9639"/>
              </w:tabs>
              <w:jc w:val="both"/>
              <w:rPr>
                <w:rFonts w:ascii="Times New Roman" w:hAnsi="Times New Roman"/>
                <w:bCs/>
                <w:szCs w:val="24"/>
              </w:rPr>
            </w:pPr>
            <w:proofErr w:type="spellStart"/>
            <w:r>
              <w:rPr>
                <w:rFonts w:ascii="Times New Roman" w:hAnsi="Times New Roman"/>
                <w:bCs/>
                <w:szCs w:val="24"/>
              </w:rPr>
              <w:t>Intermediate</w:t>
            </w:r>
            <w:proofErr w:type="spellEnd"/>
            <w:r>
              <w:rPr>
                <w:rFonts w:ascii="Times New Roman" w:hAnsi="Times New Roman"/>
                <w:bCs/>
                <w:szCs w:val="24"/>
              </w:rPr>
              <w:t xml:space="preserve"> </w:t>
            </w:r>
            <w:proofErr w:type="spellStart"/>
            <w:r>
              <w:rPr>
                <w:rFonts w:ascii="Times New Roman" w:hAnsi="Times New Roman"/>
                <w:bCs/>
                <w:szCs w:val="24"/>
              </w:rPr>
              <w:t>certification</w:t>
            </w:r>
            <w:proofErr w:type="spellEnd"/>
            <w:r>
              <w:rPr>
                <w:rFonts w:ascii="Times New Roman" w:hAnsi="Times New Roman"/>
                <w:bCs/>
                <w:szCs w:val="24"/>
              </w:rPr>
              <w:t xml:space="preserve"> (</w:t>
            </w:r>
            <w:r w:rsidR="009D0507">
              <w:rPr>
                <w:rFonts w:ascii="Times New Roman" w:hAnsi="Times New Roman"/>
                <w:bCs/>
                <w:szCs w:val="24"/>
                <w:lang w:val="en-US"/>
              </w:rPr>
              <w:t>IC</w:t>
            </w:r>
            <w:r>
              <w:rPr>
                <w:rFonts w:ascii="Times New Roman" w:hAnsi="Times New Roman"/>
                <w:bCs/>
                <w:szCs w:val="24"/>
              </w:rPr>
              <w:t xml:space="preserve">): </w:t>
            </w:r>
            <w:proofErr w:type="spellStart"/>
            <w:r>
              <w:rPr>
                <w:rFonts w:ascii="Times New Roman" w:hAnsi="Times New Roman"/>
                <w:bCs/>
                <w:szCs w:val="24"/>
              </w:rPr>
              <w:t>credit</w:t>
            </w:r>
            <w:proofErr w:type="spellEnd"/>
          </w:p>
        </w:tc>
        <w:tc>
          <w:tcPr>
            <w:tcW w:w="1627" w:type="dxa"/>
            <w:tcBorders>
              <w:top w:val="single" w:sz="4" w:space="0" w:color="000000"/>
              <w:left w:val="single" w:sz="4" w:space="0" w:color="000000"/>
              <w:bottom w:val="single" w:sz="4" w:space="0" w:color="000000"/>
              <w:right w:val="single" w:sz="4" w:space="0" w:color="000000"/>
            </w:tcBorders>
          </w:tcPr>
          <w:p w14:paraId="3E2FB54C" w14:textId="77777777" w:rsidR="002036D8" w:rsidRDefault="002036D8">
            <w:pPr>
              <w:widowControl w:val="0"/>
              <w:tabs>
                <w:tab w:val="right" w:leader="underscore" w:pos="9639"/>
              </w:tabs>
              <w:snapToGrid w:val="0"/>
              <w:jc w:val="center"/>
              <w:rPr>
                <w:rFonts w:ascii="Times New Roman" w:hAnsi="Times New Roman"/>
                <w:bCs/>
                <w:szCs w:val="24"/>
              </w:rPr>
            </w:pPr>
          </w:p>
        </w:tc>
        <w:tc>
          <w:tcPr>
            <w:tcW w:w="1496" w:type="dxa"/>
            <w:tcBorders>
              <w:top w:val="single" w:sz="4" w:space="0" w:color="000000"/>
              <w:left w:val="single" w:sz="4" w:space="0" w:color="000000"/>
              <w:bottom w:val="single" w:sz="4" w:space="0" w:color="000000"/>
              <w:right w:val="single" w:sz="4" w:space="0" w:color="000000"/>
            </w:tcBorders>
          </w:tcPr>
          <w:p w14:paraId="474B0076" w14:textId="77777777" w:rsidR="002036D8" w:rsidRDefault="002036D8">
            <w:pPr>
              <w:widowControl w:val="0"/>
              <w:tabs>
                <w:tab w:val="right" w:leader="underscore" w:pos="9639"/>
              </w:tabs>
              <w:snapToGrid w:val="0"/>
              <w:jc w:val="center"/>
              <w:rPr>
                <w:rFonts w:ascii="Times New Roman" w:hAnsi="Times New Roman"/>
                <w:bCs/>
                <w:szCs w:val="24"/>
              </w:rPr>
            </w:pPr>
          </w:p>
        </w:tc>
        <w:tc>
          <w:tcPr>
            <w:tcW w:w="1349" w:type="dxa"/>
            <w:tcBorders>
              <w:top w:val="single" w:sz="4" w:space="0" w:color="000000"/>
              <w:left w:val="single" w:sz="4" w:space="0" w:color="000000"/>
              <w:bottom w:val="single" w:sz="4" w:space="0" w:color="000000"/>
              <w:right w:val="single" w:sz="4" w:space="0" w:color="000000"/>
            </w:tcBorders>
          </w:tcPr>
          <w:p w14:paraId="235D93F3" w14:textId="77777777" w:rsidR="002036D8" w:rsidRDefault="002036D8">
            <w:pPr>
              <w:widowControl w:val="0"/>
              <w:tabs>
                <w:tab w:val="right" w:leader="underscore" w:pos="9639"/>
              </w:tabs>
              <w:snapToGrid w:val="0"/>
              <w:jc w:val="center"/>
              <w:rPr>
                <w:rFonts w:ascii="Times New Roman" w:hAnsi="Times New Roman"/>
                <w:bCs/>
                <w:szCs w:val="24"/>
              </w:rPr>
            </w:pPr>
          </w:p>
        </w:tc>
      </w:tr>
      <w:tr w:rsidR="002036D8" w14:paraId="7F3A0916"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4D7F8F96" w14:textId="77777777" w:rsidR="002036D8" w:rsidRDefault="000E3ABB">
            <w:pPr>
              <w:widowControl w:val="0"/>
              <w:tabs>
                <w:tab w:val="right" w:leader="underscore" w:pos="9639"/>
              </w:tabs>
              <w:jc w:val="both"/>
              <w:rPr>
                <w:rFonts w:ascii="Times New Roman" w:hAnsi="Times New Roman"/>
                <w:bCs/>
                <w:szCs w:val="24"/>
              </w:rPr>
            </w:pPr>
            <w:r>
              <w:rPr>
                <w:rFonts w:ascii="Times New Roman" w:hAnsi="Times New Roman"/>
                <w:bCs/>
                <w:szCs w:val="24"/>
              </w:rPr>
              <w:t>TOTAL LABOR CAPACITY</w:t>
            </w:r>
          </w:p>
        </w:tc>
        <w:tc>
          <w:tcPr>
            <w:tcW w:w="1627" w:type="dxa"/>
            <w:tcBorders>
              <w:top w:val="single" w:sz="4" w:space="0" w:color="000000"/>
              <w:left w:val="single" w:sz="4" w:space="0" w:color="000000"/>
              <w:bottom w:val="single" w:sz="4" w:space="0" w:color="000000"/>
              <w:right w:val="single" w:sz="4" w:space="0" w:color="000000"/>
            </w:tcBorders>
          </w:tcPr>
          <w:p w14:paraId="31B44D8D" w14:textId="77777777" w:rsidR="002036D8" w:rsidRDefault="000E3ABB">
            <w:pPr>
              <w:widowControl w:val="0"/>
              <w:tabs>
                <w:tab w:val="right" w:leader="underscore" w:pos="9639"/>
              </w:tabs>
              <w:jc w:val="center"/>
              <w:rPr>
                <w:rFonts w:ascii="Times New Roman" w:hAnsi="Times New Roman"/>
                <w:bCs/>
                <w:szCs w:val="24"/>
                <w:lang w:val="en-US"/>
              </w:rPr>
            </w:pPr>
            <w:r>
              <w:rPr>
                <w:rFonts w:ascii="Times New Roman" w:hAnsi="Times New Roman"/>
                <w:bCs/>
                <w:szCs w:val="24"/>
                <w:lang w:val="en-US"/>
              </w:rPr>
              <w:t>18</w:t>
            </w:r>
          </w:p>
        </w:tc>
        <w:tc>
          <w:tcPr>
            <w:tcW w:w="1496" w:type="dxa"/>
            <w:tcBorders>
              <w:top w:val="single" w:sz="4" w:space="0" w:color="000000"/>
              <w:left w:val="single" w:sz="4" w:space="0" w:color="000000"/>
              <w:bottom w:val="single" w:sz="4" w:space="0" w:color="000000"/>
              <w:right w:val="single" w:sz="4" w:space="0" w:color="000000"/>
            </w:tcBorders>
          </w:tcPr>
          <w:p w14:paraId="6D0FEED0" w14:textId="77777777" w:rsidR="002036D8" w:rsidRDefault="000E3ABB">
            <w:pPr>
              <w:widowControl w:val="0"/>
              <w:tabs>
                <w:tab w:val="right" w:leader="underscore" w:pos="9639"/>
              </w:tabs>
              <w:jc w:val="center"/>
              <w:rPr>
                <w:rFonts w:ascii="Times New Roman" w:hAnsi="Times New Roman"/>
                <w:bCs/>
                <w:szCs w:val="24"/>
                <w:lang w:val="en-US"/>
              </w:rPr>
            </w:pPr>
            <w:r>
              <w:rPr>
                <w:rFonts w:ascii="Times New Roman" w:hAnsi="Times New Roman"/>
                <w:bCs/>
                <w:szCs w:val="24"/>
                <w:lang w:val="en-US"/>
              </w:rPr>
              <w:t>648</w:t>
            </w:r>
          </w:p>
        </w:tc>
        <w:tc>
          <w:tcPr>
            <w:tcW w:w="1349" w:type="dxa"/>
            <w:tcBorders>
              <w:top w:val="single" w:sz="4" w:space="0" w:color="000000"/>
              <w:left w:val="single" w:sz="4" w:space="0" w:color="000000"/>
              <w:bottom w:val="single" w:sz="4" w:space="0" w:color="000000"/>
              <w:right w:val="single" w:sz="4" w:space="0" w:color="000000"/>
            </w:tcBorders>
          </w:tcPr>
          <w:p w14:paraId="1749A48A" w14:textId="77777777" w:rsidR="002036D8" w:rsidRDefault="000E3ABB">
            <w:pPr>
              <w:widowControl w:val="0"/>
              <w:tabs>
                <w:tab w:val="right" w:leader="underscore" w:pos="9639"/>
              </w:tabs>
              <w:jc w:val="center"/>
              <w:rPr>
                <w:rFonts w:ascii="Times New Roman" w:hAnsi="Times New Roman"/>
                <w:bCs/>
                <w:szCs w:val="24"/>
                <w:lang w:val="en-US"/>
              </w:rPr>
            </w:pPr>
            <w:r>
              <w:rPr>
                <w:rFonts w:ascii="Times New Roman" w:hAnsi="Times New Roman"/>
                <w:bCs/>
                <w:szCs w:val="24"/>
                <w:lang w:val="en-US"/>
              </w:rPr>
              <w:t>648</w:t>
            </w:r>
          </w:p>
        </w:tc>
      </w:tr>
    </w:tbl>
    <w:p w14:paraId="707B91B7" w14:textId="77777777" w:rsidR="002036D8" w:rsidRDefault="002036D8">
      <w:pPr>
        <w:tabs>
          <w:tab w:val="left" w:pos="0"/>
        </w:tabs>
        <w:ind w:left="360" w:firstLine="567"/>
        <w:rPr>
          <w:rFonts w:ascii="Times New Roman" w:hAnsi="Times New Roman"/>
          <w:bCs/>
          <w:color w:val="000000"/>
          <w:szCs w:val="24"/>
        </w:rPr>
      </w:pPr>
    </w:p>
    <w:p w14:paraId="4F921C14" w14:textId="77777777" w:rsidR="002036D8" w:rsidRDefault="002036D8">
      <w:pPr>
        <w:rPr>
          <w:rFonts w:ascii="Times New Roman" w:hAnsi="Times New Roman"/>
          <w:bCs/>
          <w:color w:val="000000"/>
          <w:szCs w:val="24"/>
        </w:rPr>
      </w:pPr>
    </w:p>
    <w:p w14:paraId="334C1C2F" w14:textId="77777777" w:rsidR="002036D8" w:rsidRDefault="002036D8">
      <w:pPr>
        <w:rPr>
          <w:rFonts w:ascii="Times New Roman" w:hAnsi="Times New Roman"/>
        </w:rPr>
      </w:pPr>
    </w:p>
    <w:sectPr w:rsidR="002036D8">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98A"/>
    <w:multiLevelType w:val="multilevel"/>
    <w:tmpl w:val="2B5CC7A0"/>
    <w:lvl w:ilvl="0">
      <w:start w:val="1"/>
      <w:numFmt w:val="bullet"/>
      <w:lvlText w:val=""/>
      <w:lvlJc w:val="left"/>
      <w:pPr>
        <w:tabs>
          <w:tab w:val="num" w:pos="0"/>
        </w:tabs>
        <w:ind w:left="1287"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5317E3"/>
    <w:multiLevelType w:val="multilevel"/>
    <w:tmpl w:val="07CEB9C6"/>
    <w:lvl w:ilvl="0">
      <w:start w:val="1"/>
      <w:numFmt w:val="bullet"/>
      <w:lvlText w:val=""/>
      <w:lvlJc w:val="left"/>
      <w:pPr>
        <w:tabs>
          <w:tab w:val="num" w:pos="0"/>
        </w:tabs>
        <w:ind w:left="1287" w:hanging="360"/>
      </w:pPr>
      <w:rPr>
        <w:rFonts w:ascii="Wingdings" w:hAnsi="Wingdings" w:cs="Wingdings"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DD495E"/>
    <w:multiLevelType w:val="multilevel"/>
    <w:tmpl w:val="B824E6DA"/>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D8"/>
    <w:rsid w:val="000E3ABB"/>
    <w:rsid w:val="0010369D"/>
    <w:rsid w:val="002036D8"/>
    <w:rsid w:val="009D0507"/>
    <w:rsid w:val="00E4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szCs w:val="22"/>
      <w:lang w:val="ru-RU" w:bidi="ar-SA"/>
    </w:rPr>
  </w:style>
  <w:style w:type="paragraph" w:styleId="2">
    <w:name w:val="heading 2"/>
    <w:basedOn w:val="a"/>
    <w:next w:val="a"/>
    <w:uiPriority w:val="9"/>
    <w:unhideWhenUsed/>
    <w:qFormat/>
    <w:pPr>
      <w:keepNext/>
      <w:widowControl w:val="0"/>
      <w:numPr>
        <w:ilvl w:val="1"/>
        <w:numId w:val="1"/>
      </w:numPr>
      <w:autoSpaceDE w:val="0"/>
      <w:spacing w:before="240" w:after="60"/>
      <w:outlineLvl w:val="1"/>
    </w:pPr>
    <w:rPr>
      <w:rFonts w:ascii="Cambria" w:eastAsia="Times New Roman" w:hAnsi="Cambria"/>
      <w:b/>
      <w:bCs/>
      <w:i/>
      <w:iCs/>
      <w:sz w:val="28"/>
      <w:szCs w:val="35"/>
      <w:lang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cs="Wingdings"/>
      <w:sz w:val="28"/>
      <w:szCs w:val="28"/>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sz w:val="24"/>
      <w:szCs w:val="24"/>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20">
    <w:name w:val="Заголовок 2 Знак"/>
    <w:qFormat/>
    <w:rPr>
      <w:rFonts w:ascii="Cambria" w:eastAsia="Times New Roman" w:hAnsi="Cambria" w:cs="Times New Roman"/>
      <w:b/>
      <w:bCs/>
      <w:i/>
      <w:iCs/>
      <w:sz w:val="28"/>
      <w:szCs w:val="35"/>
      <w:lang w:bidi="bn-IN"/>
    </w:rPr>
  </w:style>
  <w:style w:type="character" w:customStyle="1" w:styleId="FontStyle55">
    <w:name w:val="Font Style55"/>
    <w:qFormat/>
    <w:rPr>
      <w:rFonts w:ascii="Times New Roman" w:hAnsi="Times New Roman" w:cs="Times New Roman"/>
      <w:b/>
      <w:sz w:val="26"/>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a6">
    <w:name w:val="List Paragraph"/>
    <w:basedOn w:val="a"/>
    <w:qFormat/>
    <w:pPr>
      <w:ind w:left="720"/>
      <w:contextualSpacing/>
    </w:pPr>
    <w:rPr>
      <w:rFonts w:ascii="Times New Roman" w:eastAsia="Times New Roman" w:hAnsi="Times New Roman" w:cs="Tahoma"/>
      <w:sz w:val="28"/>
      <w:szCs w:val="20"/>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paragraph" w:styleId="a7">
    <w:name w:val="Balloon Text"/>
    <w:basedOn w:val="a"/>
    <w:link w:val="a8"/>
    <w:uiPriority w:val="99"/>
    <w:semiHidden/>
    <w:unhideWhenUsed/>
    <w:rsid w:val="00E475B2"/>
    <w:rPr>
      <w:rFonts w:ascii="Tahoma" w:hAnsi="Tahoma" w:cs="Tahoma"/>
      <w:sz w:val="16"/>
      <w:szCs w:val="16"/>
    </w:rPr>
  </w:style>
  <w:style w:type="character" w:customStyle="1" w:styleId="a8">
    <w:name w:val="Текст выноски Знак"/>
    <w:basedOn w:val="a0"/>
    <w:link w:val="a7"/>
    <w:uiPriority w:val="99"/>
    <w:semiHidden/>
    <w:rsid w:val="00E475B2"/>
    <w:rPr>
      <w:rFonts w:ascii="Tahoma" w:eastAsia="Calibri"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szCs w:val="22"/>
      <w:lang w:val="ru-RU" w:bidi="ar-SA"/>
    </w:rPr>
  </w:style>
  <w:style w:type="paragraph" w:styleId="2">
    <w:name w:val="heading 2"/>
    <w:basedOn w:val="a"/>
    <w:next w:val="a"/>
    <w:uiPriority w:val="9"/>
    <w:unhideWhenUsed/>
    <w:qFormat/>
    <w:pPr>
      <w:keepNext/>
      <w:widowControl w:val="0"/>
      <w:numPr>
        <w:ilvl w:val="1"/>
        <w:numId w:val="1"/>
      </w:numPr>
      <w:autoSpaceDE w:val="0"/>
      <w:spacing w:before="240" w:after="60"/>
      <w:outlineLvl w:val="1"/>
    </w:pPr>
    <w:rPr>
      <w:rFonts w:ascii="Cambria" w:eastAsia="Times New Roman" w:hAnsi="Cambria"/>
      <w:b/>
      <w:bCs/>
      <w:i/>
      <w:iCs/>
      <w:sz w:val="28"/>
      <w:szCs w:val="35"/>
      <w:lang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cs="Wingdings"/>
      <w:sz w:val="28"/>
      <w:szCs w:val="28"/>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sz w:val="24"/>
      <w:szCs w:val="24"/>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20">
    <w:name w:val="Заголовок 2 Знак"/>
    <w:qFormat/>
    <w:rPr>
      <w:rFonts w:ascii="Cambria" w:eastAsia="Times New Roman" w:hAnsi="Cambria" w:cs="Times New Roman"/>
      <w:b/>
      <w:bCs/>
      <w:i/>
      <w:iCs/>
      <w:sz w:val="28"/>
      <w:szCs w:val="35"/>
      <w:lang w:bidi="bn-IN"/>
    </w:rPr>
  </w:style>
  <w:style w:type="character" w:customStyle="1" w:styleId="FontStyle55">
    <w:name w:val="Font Style55"/>
    <w:qFormat/>
    <w:rPr>
      <w:rFonts w:ascii="Times New Roman" w:hAnsi="Times New Roman" w:cs="Times New Roman"/>
      <w:b/>
      <w:sz w:val="26"/>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a6">
    <w:name w:val="List Paragraph"/>
    <w:basedOn w:val="a"/>
    <w:qFormat/>
    <w:pPr>
      <w:ind w:left="720"/>
      <w:contextualSpacing/>
    </w:pPr>
    <w:rPr>
      <w:rFonts w:ascii="Times New Roman" w:eastAsia="Times New Roman" w:hAnsi="Times New Roman" w:cs="Tahoma"/>
      <w:sz w:val="28"/>
      <w:szCs w:val="20"/>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paragraph" w:styleId="a7">
    <w:name w:val="Balloon Text"/>
    <w:basedOn w:val="a"/>
    <w:link w:val="a8"/>
    <w:uiPriority w:val="99"/>
    <w:semiHidden/>
    <w:unhideWhenUsed/>
    <w:rsid w:val="00E475B2"/>
    <w:rPr>
      <w:rFonts w:ascii="Tahoma" w:hAnsi="Tahoma" w:cs="Tahoma"/>
      <w:sz w:val="16"/>
      <w:szCs w:val="16"/>
    </w:rPr>
  </w:style>
  <w:style w:type="character" w:customStyle="1" w:styleId="a8">
    <w:name w:val="Текст выноски Знак"/>
    <w:basedOn w:val="a0"/>
    <w:link w:val="a7"/>
    <w:uiPriority w:val="99"/>
    <w:semiHidden/>
    <w:rsid w:val="00E475B2"/>
    <w:rPr>
      <w:rFonts w:ascii="Tahoma" w:eastAsia="Calibri"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Флаксман Анна Александровна</dc:creator>
  <cp:lastModifiedBy>Флаксман Анна Александровна</cp:lastModifiedBy>
  <cp:revision>3</cp:revision>
  <cp:lastPrinted>2023-09-02T06:16:00Z</cp:lastPrinted>
  <dcterms:created xsi:type="dcterms:W3CDTF">2023-09-02T06:15:00Z</dcterms:created>
  <dcterms:modified xsi:type="dcterms:W3CDTF">2023-09-02T06:16:00Z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2023-08-31T13:53:00Z</dcterms:created>
  <dc:creator>Екатерина Шаленкова</dc:creator>
  <dc:description/>
  <cp:keywords> </cp:keywords>
  <dc:language>en-US</dc:language>
  <cp:lastModifiedBy>Екатерина Шаленкова</cp:lastModifiedBy>
  <dcterms:modified xsi:type="dcterms:W3CDTF">2023-08-31T13:53:00Z</dcterms:modified>
  <cp:revision>2</cp:revision>
  <dc:subject/>
  <dc:title/>
</cp:coreProperties>
</file>